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4E79"/>
          <w:sz w:val="52"/>
          <w:szCs w:val="52"/>
        </w:rPr>
        <w:t xml:space="preserve">Michael Wise</w:t>
      </w:r>
    </w:p>
    <w:p>
      <w:pPr>
        <w:spacing w:after="60"/>
      </w:pPr>
      <w:r>
        <w:rPr>
          <w:rFonts w:ascii="Calibri" w:cs="Calibri" w:eastAsia="Calibri" w:hAnsi="Calibri"/>
          <w:b/>
          <w:bCs/>
          <w:color w:val="1F2933"/>
          <w:sz w:val="22"/>
          <w:szCs w:val="22"/>
        </w:rPr>
        <w:t xml:space="preserve">CIO | Innovator | Technology &amp; Transformation Leader | Strategist | Solution Architecture, Cloud, &amp; SaaS</w:t>
      </w:r>
    </w:p>
    <w:p>
      <w:pPr>
        <w:spacing w:after="60"/>
      </w:pPr>
      <w:r>
        <w:rPr>
          <w:rFonts w:ascii="Calibri" w:cs="Calibri" w:eastAsia="Calibri" w:hAnsi="Calibri"/>
          <w:color w:val="5B6670"/>
          <w:sz w:val="19"/>
          <w:szCs w:val="19"/>
        </w:rPr>
        <w:t xml:space="preserve">mike@wisejnrs.net   |   Brisbane, Australia   |   </w:t>
      </w:r>
      <w:hyperlink w:history="1" r:id="rIdue4r0nuxrualijvnngkv3">
        <w:r>
          <w:rPr>
            <w:rFonts w:ascii="Calibri" w:cs="Calibri" w:eastAsia="Calibri" w:hAnsi="Calibri"/>
            <w:color w:val="1F4E79"/>
            <w:sz w:val="19"/>
            <w:szCs w:val="19"/>
          </w:rPr>
          <w:t xml:space="preserve">linkedin.com/in/michaelleahywise</w:t>
        </w:r>
      </w:hyperlink>
      <w:r>
        <w:rPr>
          <w:rFonts w:ascii="Calibri" w:cs="Calibri" w:eastAsia="Calibri" w:hAnsi="Calibri"/>
          <w:color w:val="5B6670"/>
          <w:sz w:val="19"/>
          <w:szCs w:val="19"/>
        </w:rPr>
        <w:t xml:space="preserve">   |   </w:t>
      </w:r>
      <w:hyperlink w:history="1" r:id="rIdeo-3esy4z8r1lnacwlvzm">
        <w:r>
          <w:rPr>
            <w:rFonts w:ascii="Calibri" w:cs="Calibri" w:eastAsia="Calibri" w:hAnsi="Calibri"/>
            <w:color w:val="1F4E79"/>
            <w:sz w:val="19"/>
            <w:szCs w:val="19"/>
          </w:rPr>
          <w:t xml:space="preserve">wisejnrs.net/michael-wise</w:t>
        </w:r>
      </w:hyperlink>
    </w:p>
    <w:p>
      <w:pPr>
        <w:pBdr>
          <w:bottom w:val="single" w:color="1F4E79" w:sz="6" w:space="2"/>
        </w:pBdr>
        <w:spacing w:after="80" w:before="200"/>
      </w:pPr>
      <w:r>
        <w:rPr>
          <w:rFonts w:ascii="Calibri" w:cs="Calibri" w:eastAsia="Calibri" w:hAnsi="Calibri"/>
          <w:b/>
          <w:bCs/>
          <w:color w:val="1F4E79"/>
          <w:spacing w:val="30"/>
          <w:sz w:val="21"/>
          <w:szCs w:val="21"/>
        </w:rPr>
        <w:t xml:space="preserve">PROFILE</w:t>
      </w:r>
    </w:p>
    <w:p>
      <w:pPr>
        <w:spacing w:after="80" w:line="264"/>
      </w:pPr>
      <w:r>
        <w:rPr>
          <w:rFonts w:ascii="Calibri" w:cs="Calibri" w:eastAsia="Calibri" w:hAnsi="Calibri"/>
          <w:color w:val="1F2933"/>
          <w:sz w:val="20"/>
          <w:szCs w:val="20"/>
        </w:rPr>
        <w:t xml:space="preserve">Chief Information Officer with more than 30 years in technology, from hands-on engineering at Oracle to executive leadership. At Trilogy Care I lead technology, data, cybersecurity and AI for a national home care provider. I grew the technology team from 12 to 43 people (including indirect reports), built the platform that delivered Support at Home, and wrote TC Assistant: a human-centred way for the whole workforce to work with AI, combining the power of a secure data lake with LLMs and agents.</w:t>
      </w:r>
    </w:p>
    <w:p>
      <w:pPr>
        <w:spacing w:after="80" w:line="264"/>
      </w:pPr>
      <w:r>
        <w:rPr>
          <w:rFonts w:ascii="Calibri" w:cs="Calibri" w:eastAsia="Calibri" w:hAnsi="Calibri"/>
          <w:color w:val="1F2933"/>
          <w:sz w:val="20"/>
          <w:szCs w:val="20"/>
        </w:rPr>
        <w:t xml:space="preserve">My career spans enterprise architecture, integration and data platforms in government and commercial settings. Highlights include Suncorp's PeopleHub, bringing Suncorp, Vero, Asteron, Promina, AAMI and GIO onto one HR and payroll platform, Queensland's Legal Practitioner Portal and Courts API, the Crime and Corruption Commission's intelligence data migration, procurement automation for MPC Kinetic, the Bank of Queensland integration, and Oracle Web ADI, still used worldwide more than 20 years on. For fifteen years I ran my own consultancies, omniEffect and Next Data, advising and delivering for clients across banking, government, utilities, media and public safety, and sold a software business. I hold a US patent for a data management system, and Gartner named my integration platform a Cool Vendor in 2015. I turn strategy into working platforms, and I still build.</w:t>
      </w:r>
    </w:p>
    <w:p>
      <w:pPr>
        <w:pBdr>
          <w:bottom w:val="single" w:color="1F4E79" w:sz="6" w:space="2"/>
        </w:pBdr>
        <w:spacing w:after="80" w:before="200"/>
      </w:pPr>
      <w:r>
        <w:rPr>
          <w:rFonts w:ascii="Calibri" w:cs="Calibri" w:eastAsia="Calibri" w:hAnsi="Calibri"/>
          <w:b/>
          <w:bCs/>
          <w:color w:val="1F4E79"/>
          <w:spacing w:val="30"/>
          <w:sz w:val="21"/>
          <w:szCs w:val="21"/>
        </w:rPr>
        <w:t xml:space="preserve">CAREER HIGHLIGHTS</w:t>
      </w:r>
    </w:p>
    <w:p>
      <w:pPr>
        <w:pStyle w:val="ListParagraph"/>
        <w:numPr>
          <w:ilvl w:val="0"/>
          <w:numId w:val="2"/>
        </w:numPr>
        <w:spacing w:after="40" w:line="252"/>
      </w:pPr>
      <w:r>
        <w:rPr>
          <w:rFonts w:ascii="Calibri" w:cs="Calibri" w:eastAsia="Calibri" w:hAnsi="Calibri"/>
          <w:color w:val="1F2933"/>
          <w:sz w:val="20"/>
          <w:szCs w:val="20"/>
        </w:rPr>
        <w:t xml:space="preserve">At Trilogy Care, grew the technology team from 12 to 43 (including indirect reports) and built the platform that delivered Support at Home. I also wrote TC Assistant, a human-centred way of working with AI that combines the secure data lake with LLMs and agents, used by 400+ staff. Made AI-assisted engineering standard: deploys up from 3 to about 85 a week, lead time down from 2.7 days to 24 minutes.</w:t>
      </w:r>
    </w:p>
    <w:p>
      <w:pPr>
        <w:pStyle w:val="ListParagraph"/>
        <w:numPr>
          <w:ilvl w:val="0"/>
          <w:numId w:val="2"/>
        </w:numPr>
        <w:spacing w:after="40" w:line="252"/>
      </w:pPr>
      <w:r>
        <w:rPr>
          <w:rFonts w:ascii="Calibri" w:cs="Calibri" w:eastAsia="Calibri" w:hAnsi="Calibri"/>
          <w:color w:val="1F2933"/>
          <w:sz w:val="20"/>
          <w:szCs w:val="20"/>
        </w:rPr>
        <w:t xml:space="preserve">Architected Suncorp PeopleHub, bringing the HR and payroll of Suncorp, Vero, Asteron, Promina, AAMI and GIO onto one platform after the Suncorp Group mergers: every target payroll system migrated and 600+ upstream and downstream applications integrated, in production from 2009.</w:t>
      </w:r>
    </w:p>
    <w:p>
      <w:pPr>
        <w:pStyle w:val="ListParagraph"/>
        <w:numPr>
          <w:ilvl w:val="0"/>
          <w:numId w:val="2"/>
        </w:numPr>
        <w:spacing w:after="40" w:line="252"/>
      </w:pPr>
      <w:r>
        <w:rPr>
          <w:rFonts w:ascii="Calibri" w:cs="Calibri" w:eastAsia="Calibri" w:hAnsi="Calibri"/>
          <w:color w:val="1F2933"/>
          <w:sz w:val="20"/>
          <w:szCs w:val="20"/>
        </w:rPr>
        <w:t xml:space="preserve">Delivered Queensland's Legal Practitioner Portal and the Courts API: committal processing cut from 9.5 to 4 days, 112 organisations onboarded in four months, and a DJAG Innovation Award in 2022.</w:t>
      </w:r>
    </w:p>
    <w:p>
      <w:pPr>
        <w:pStyle w:val="ListParagraph"/>
        <w:numPr>
          <w:ilvl w:val="0"/>
          <w:numId w:val="2"/>
        </w:numPr>
        <w:spacing w:after="40" w:line="252"/>
      </w:pPr>
      <w:r>
        <w:rPr>
          <w:rFonts w:ascii="Calibri" w:cs="Calibri" w:eastAsia="Calibri" w:hAnsi="Calibri"/>
          <w:color w:val="1F2933"/>
          <w:sz w:val="20"/>
          <w:szCs w:val="20"/>
        </w:rPr>
        <w:t xml:space="preserve">A key architect of Oracle Web ADI, the Excel-to-ERP integration used by accountants worldwide in 28+ languages, which still ships with Oracle E-Business Suite more than 20 years on; helped grow Oracle's Brisbane development centre from 3 to 40+ developers.</w:t>
      </w:r>
    </w:p>
    <w:p>
      <w:pPr>
        <w:pStyle w:val="ListParagraph"/>
        <w:numPr>
          <w:ilvl w:val="0"/>
          <w:numId w:val="2"/>
        </w:numPr>
        <w:spacing w:after="40" w:line="252"/>
      </w:pPr>
      <w:r>
        <w:rPr>
          <w:rFonts w:ascii="Calibri" w:cs="Calibri" w:eastAsia="Calibri" w:hAnsi="Calibri"/>
          <w:color w:val="1F2933"/>
          <w:sz w:val="20"/>
          <w:szCs w:val="20"/>
        </w:rPr>
        <w:t xml:space="preserve">Invented and built the Universal Platform iPaaS: $2M+ of R&amp;D, 10,000 simultaneous users at peak, IP acquired by TechConnect in 2013, and a Gartner Cool Vendor in Integration in 2015.</w:t>
      </w:r>
    </w:p>
    <w:p>
      <w:pPr>
        <w:pStyle w:val="ListParagraph"/>
        <w:numPr>
          <w:ilvl w:val="0"/>
          <w:numId w:val="2"/>
        </w:numPr>
        <w:spacing w:after="40" w:line="252"/>
      </w:pPr>
      <w:r>
        <w:rPr>
          <w:rFonts w:ascii="Calibri" w:cs="Calibri" w:eastAsia="Calibri" w:hAnsi="Calibri"/>
          <w:color w:val="1F2933"/>
          <w:sz w:val="20"/>
          <w:szCs w:val="20"/>
        </w:rPr>
        <w:t xml:space="preserve">Built and ran two consultancies for 15 years, generating $5M+ in consulting and product revenue across eight industries, with nine successful R&amp;D claims.</w:t>
      </w:r>
    </w:p>
    <w:p>
      <w:pPr>
        <w:pStyle w:val="ListParagraph"/>
        <w:numPr>
          <w:ilvl w:val="0"/>
          <w:numId w:val="2"/>
        </w:numPr>
        <w:spacing w:after="40" w:line="252"/>
      </w:pPr>
      <w:r>
        <w:rPr>
          <w:rFonts w:ascii="Calibri" w:cs="Calibri" w:eastAsia="Calibri" w:hAnsi="Calibri"/>
          <w:color w:val="1F2933"/>
          <w:sz w:val="20"/>
          <w:szCs w:val="20"/>
        </w:rPr>
        <w:t xml:space="preserve">Inventor on US patent 11884374, Data Management System and Method.</w:t>
      </w:r>
    </w:p>
    <w:p>
      <w:pPr>
        <w:pBdr>
          <w:bottom w:val="single" w:color="1F4E79" w:sz="6" w:space="2"/>
        </w:pBdr>
        <w:spacing w:after="80" w:before="200"/>
      </w:pPr>
      <w:r>
        <w:rPr>
          <w:rFonts w:ascii="Calibri" w:cs="Calibri" w:eastAsia="Calibri" w:hAnsi="Calibri"/>
          <w:b/>
          <w:bCs/>
          <w:color w:val="1F4E79"/>
          <w:spacing w:val="30"/>
          <w:sz w:val="21"/>
          <w:szCs w:val="21"/>
        </w:rPr>
        <w:t xml:space="preserve">AREAS OF EXPERTISE</w:t>
      </w:r>
    </w:p>
    <w:p>
      <w:pPr>
        <w:spacing w:after="50" w:line="264"/>
      </w:pPr>
      <w:r>
        <w:rPr>
          <w:rFonts w:ascii="Calibri" w:cs="Calibri" w:eastAsia="Calibri" w:hAnsi="Calibri"/>
          <w:b/>
          <w:bCs/>
          <w:color w:val="1F4E79"/>
          <w:sz w:val="20"/>
          <w:szCs w:val="20"/>
        </w:rPr>
        <w:t xml:space="preserve">Leadership:  </w:t>
      </w:r>
      <w:r>
        <w:rPr>
          <w:rFonts w:ascii="Calibri" w:cs="Calibri" w:eastAsia="Calibri" w:hAnsi="Calibri"/>
          <w:color w:val="1F2933"/>
          <w:sz w:val="20"/>
          <w:szCs w:val="20"/>
        </w:rPr>
        <w:t xml:space="preserve">Technology strategy and roadmaps · Executive and board engagement · IT governance, risk and compliance · Cybersecurity (SOC 2 readiness, SIEM and SOC, CrowdStrike) · Vendor and commercial management · Team building and mentoring</w:t>
      </w:r>
    </w:p>
    <w:p>
      <w:pPr>
        <w:spacing w:after="50" w:line="264"/>
      </w:pPr>
      <w:r>
        <w:rPr>
          <w:rFonts w:ascii="Calibri" w:cs="Calibri" w:eastAsia="Calibri" w:hAnsi="Calibri"/>
          <w:b/>
          <w:bCs/>
          <w:color w:val="1F4E79"/>
          <w:sz w:val="20"/>
          <w:szCs w:val="20"/>
        </w:rPr>
        <w:t xml:space="preserve">Architecture:  </w:t>
      </w:r>
      <w:r>
        <w:rPr>
          <w:rFonts w:ascii="Calibri" w:cs="Calibri" w:eastAsia="Calibri" w:hAnsi="Calibri"/>
          <w:color w:val="1F2933"/>
          <w:sz w:val="20"/>
          <w:szCs w:val="20"/>
        </w:rPr>
        <w:t xml:space="preserve">Enterprise and solution architecture · Integration and APIs · SaaS and PaaS · Data platforms and data modelling · Agile and DevOps delivery</w:t>
      </w:r>
    </w:p>
    <w:p>
      <w:pPr>
        <w:spacing w:after="50" w:line="264"/>
      </w:pPr>
      <w:r>
        <w:rPr>
          <w:rFonts w:ascii="Calibri" w:cs="Calibri" w:eastAsia="Calibri" w:hAnsi="Calibri"/>
          <w:b/>
          <w:bCs/>
          <w:color w:val="1F4E79"/>
          <w:sz w:val="20"/>
          <w:szCs w:val="20"/>
        </w:rPr>
        <w:t xml:space="preserve">Data &amp; AI:  </w:t>
      </w:r>
      <w:r>
        <w:rPr>
          <w:rFonts w:ascii="Calibri" w:cs="Calibri" w:eastAsia="Calibri" w:hAnsi="Calibri"/>
          <w:color w:val="1F2933"/>
          <w:sz w:val="20"/>
          <w:szCs w:val="20"/>
        </w:rPr>
        <w:t xml:space="preserve">Generative AI and large language models · AI assistants and agents · Responsible AI governance · Machine learning (PyTorch, TensorFlow) · Analytics</w:t>
      </w:r>
    </w:p>
    <w:p>
      <w:pPr>
        <w:spacing w:after="50" w:line="264"/>
      </w:pPr>
      <w:r>
        <w:rPr>
          <w:rFonts w:ascii="Calibri" w:cs="Calibri" w:eastAsia="Calibri" w:hAnsi="Calibri"/>
          <w:b/>
          <w:bCs/>
          <w:color w:val="1F4E79"/>
          <w:sz w:val="20"/>
          <w:szCs w:val="20"/>
        </w:rPr>
        <w:t xml:space="preserve">Platforms:  </w:t>
      </w:r>
      <w:r>
        <w:rPr>
          <w:rFonts w:ascii="Calibri" w:cs="Calibri" w:eastAsia="Calibri" w:hAnsi="Calibri"/>
          <w:color w:val="1F2933"/>
          <w:sz w:val="20"/>
          <w:szCs w:val="20"/>
        </w:rPr>
        <w:t xml:space="preserve">AWS (CDK infrastructure as code, Lambda, Bedrock, landing zones) · Microsoft Azure · Google Cloud · Docker and Kubernetes · Kafka, MuleSoft, Oracle Data Integrator · Oracle E-Business Suite and Fusion Middleware</w:t>
      </w:r>
    </w:p>
    <w:p>
      <w:pPr>
        <w:spacing w:after="50" w:line="264"/>
      </w:pPr>
      <w:r>
        <w:rPr>
          <w:rFonts w:ascii="Calibri" w:cs="Calibri" w:eastAsia="Calibri" w:hAnsi="Calibri"/>
          <w:b/>
          <w:bCs/>
          <w:color w:val="1F4E79"/>
          <w:sz w:val="20"/>
          <w:szCs w:val="20"/>
        </w:rPr>
        <w:t xml:space="preserve">Engineering:  </w:t>
      </w:r>
      <w:r>
        <w:rPr>
          <w:rFonts w:ascii="Calibri" w:cs="Calibri" w:eastAsia="Calibri" w:hAnsi="Calibri"/>
          <w:color w:val="1F2933"/>
          <w:sz w:val="20"/>
          <w:szCs w:val="20"/>
        </w:rPr>
        <w:t xml:space="preserve">TypeScript, Python, C#, .NET, Swift, Rust, C++, JavaScript, Java · Oracle, SQL Server, PostgreSQL, MySQL, Neo4j · CI/CD (Azure DevOps, GitLab, Jenkins)</w:t>
      </w:r>
    </w:p>
    <w:p>
      <w:pPr>
        <w:pBdr>
          <w:bottom w:val="single" w:color="1F4E79" w:sz="6" w:space="2"/>
        </w:pBdr>
        <w:spacing w:after="80" w:before="200"/>
      </w:pPr>
      <w:r>
        <w:rPr>
          <w:rFonts w:ascii="Calibri" w:cs="Calibri" w:eastAsia="Calibri" w:hAnsi="Calibri"/>
          <w:b/>
          <w:bCs/>
          <w:color w:val="1F4E79"/>
          <w:spacing w:val="30"/>
          <w:sz w:val="21"/>
          <w:szCs w:val="21"/>
        </w:rPr>
        <w:t xml:space="preserve">PROFESSIONAL EXPERIENCE</w:t>
      </w:r>
    </w:p>
    <w:p>
      <w:pPr>
        <w:keepNext/>
        <w:tabs>
          <w:tab w:val="right" w:pos="10106"/>
        </w:tabs>
        <w:spacing w:after="0" w:before="120"/>
      </w:pPr>
      <w:r>
        <w:rPr>
          <w:rFonts w:ascii="Calibri" w:cs="Calibri" w:eastAsia="Calibri" w:hAnsi="Calibri"/>
          <w:b/>
          <w:bCs/>
          <w:color w:val="1F2933"/>
          <w:sz w:val="22"/>
          <w:szCs w:val="22"/>
        </w:rPr>
        <w:t xml:space="preserve">Chief Information Officer</w:t>
      </w:r>
      <w:r>
        <w:rPr>
          <w:rFonts w:ascii="Calibri" w:cs="Calibri" w:eastAsia="Calibri" w:hAnsi="Calibri"/>
        </w:rPr>
        <w:t xml:space="preserve">	</w:t>
      </w:r>
      <w:r>
        <w:rPr>
          <w:rFonts w:ascii="Calibri" w:cs="Calibri" w:eastAsia="Calibri" w:hAnsi="Calibri"/>
          <w:b/>
          <w:bCs/>
          <w:color w:val="5B6670"/>
          <w:sz w:val="20"/>
          <w:szCs w:val="20"/>
        </w:rPr>
        <w:t xml:space="preserve">Feb 2025 – Present</w:t>
      </w:r>
    </w:p>
    <w:p>
      <w:pPr>
        <w:keepNext/>
        <w:spacing w:after="50" w:line="264"/>
      </w:pPr>
      <w:r>
        <w:rPr>
          <w:rFonts w:ascii="Calibri" w:cs="Calibri" w:eastAsia="Calibri" w:hAnsi="Calibri"/>
          <w:i/>
          <w:iCs/>
          <w:color w:val="5B6670"/>
          <w:sz w:val="20"/>
          <w:szCs w:val="20"/>
        </w:rPr>
        <w:t xml:space="preserve">Trilogy Care  ·  Brisbane</w:t>
      </w:r>
    </w:p>
    <w:p>
      <w:pPr>
        <w:spacing w:after="50" w:line="264"/>
      </w:pPr>
      <w:r>
        <w:rPr>
          <w:rFonts w:ascii="Calibri" w:cs="Calibri" w:eastAsia="Calibri" w:hAnsi="Calibri"/>
          <w:color w:val="1F2933"/>
          <w:sz w:val="20"/>
          <w:szCs w:val="20"/>
        </w:rPr>
        <w:t xml:space="preserve">Lead Trilogy Care's technology, data, cybersecurity and AI agenda as a member of the executive leadership team, supporting older Australians to live independently with dignity and control.</w:t>
      </w:r>
    </w:p>
    <w:p>
      <w:pPr>
        <w:pStyle w:val="ListParagraph"/>
        <w:numPr>
          <w:ilvl w:val="0"/>
          <w:numId w:val="2"/>
        </w:numPr>
        <w:spacing w:after="40" w:line="252"/>
      </w:pPr>
      <w:r>
        <w:rPr>
          <w:rFonts w:ascii="Calibri" w:cs="Calibri" w:eastAsia="Calibri" w:hAnsi="Calibri"/>
          <w:color w:val="1F2933"/>
          <w:sz w:val="20"/>
          <w:szCs w:val="20"/>
        </w:rPr>
        <w:t xml:space="preserve">Set enterprise technology, architecture, data and cybersecurity strategy, and align investment with organisational priorities; report monthly to the executive on delivery, DORA metrics, cost and security through the Digital Pulse.</w:t>
      </w:r>
    </w:p>
    <w:p>
      <w:pPr>
        <w:pStyle w:val="ListParagraph"/>
        <w:numPr>
          <w:ilvl w:val="0"/>
          <w:numId w:val="2"/>
        </w:numPr>
        <w:spacing w:after="40" w:line="252"/>
      </w:pPr>
      <w:r>
        <w:rPr>
          <w:rFonts w:ascii="Calibri" w:cs="Calibri" w:eastAsia="Calibri" w:hAnsi="Calibri"/>
          <w:color w:val="1F2933"/>
          <w:sz w:val="20"/>
          <w:szCs w:val="20"/>
        </w:rPr>
        <w:t xml:space="preserve">Led and directed the teams that delivered Support at Home for the national aged-care reform, live from day one in November 2025. I stepped in to fix and complete work where gaps existed, mentored and pushed the team leaders, and took government claiming to fully automated.</w:t>
      </w:r>
    </w:p>
    <w:p>
      <w:pPr>
        <w:pStyle w:val="ListParagraph"/>
        <w:numPr>
          <w:ilvl w:val="0"/>
          <w:numId w:val="2"/>
        </w:numPr>
        <w:spacing w:after="40" w:line="252"/>
      </w:pPr>
      <w:r>
        <w:rPr>
          <w:rFonts w:ascii="Calibri" w:cs="Calibri" w:eastAsia="Calibri" w:hAnsi="Calibri"/>
          <w:color w:val="1F2933"/>
          <w:sz w:val="20"/>
          <w:szCs w:val="20"/>
        </w:rPr>
        <w:t xml:space="preserve">Wrote and built TC Assistant, a human-centred way of working with AI for the whole workforce. It combines the power of Trilogy Care's secure data lake with chat, files, projects and task management, multiple LLMs and AI agents in one governed workspace. More than 400 staff use it, it has 450+ integrated tools, and its production agents extract invoices and process bills.</w:t>
      </w:r>
    </w:p>
    <w:p>
      <w:pPr>
        <w:pStyle w:val="ListParagraph"/>
        <w:numPr>
          <w:ilvl w:val="0"/>
          <w:numId w:val="2"/>
        </w:numPr>
        <w:spacing w:after="40" w:line="252"/>
      </w:pPr>
      <w:r>
        <w:rPr>
          <w:rFonts w:ascii="Calibri" w:cs="Calibri" w:eastAsia="Calibri" w:hAnsi="Calibri"/>
          <w:color w:val="1F2933"/>
          <w:sz w:val="20"/>
          <w:szCs w:val="20"/>
        </w:rPr>
        <w:t xml:space="preserve">Extended TC Assistant with Workspaces, launched company-wide on 31 August 2026: a personal file explorer, editor and Claude Code terminal for each colleague, hosted on AWS.</w:t>
      </w:r>
    </w:p>
    <w:p>
      <w:pPr>
        <w:pStyle w:val="ListParagraph"/>
        <w:numPr>
          <w:ilvl w:val="0"/>
          <w:numId w:val="2"/>
        </w:numPr>
        <w:spacing w:after="40" w:line="252"/>
      </w:pPr>
      <w:r>
        <w:rPr>
          <w:rFonts w:ascii="Calibri" w:cs="Calibri" w:eastAsia="Calibri" w:hAnsi="Calibri"/>
          <w:color w:val="1F2933"/>
          <w:sz w:val="20"/>
          <w:szCs w:val="20"/>
        </w:rPr>
        <w:t xml:space="preserve">Made AI-assisted engineering with Claude Code the standard way the squads build. With Linear and spec-driven delivery, deploy frequency rose from 3 to about 85 a week, median lead time fell from 2.7 days to 24 minutes, and time to restore from 17 hours to 2.</w:t>
      </w:r>
    </w:p>
    <w:p>
      <w:pPr>
        <w:pStyle w:val="ListParagraph"/>
        <w:numPr>
          <w:ilvl w:val="0"/>
          <w:numId w:val="2"/>
        </w:numPr>
        <w:spacing w:after="40" w:line="252"/>
      </w:pPr>
      <w:r>
        <w:rPr>
          <w:rFonts w:ascii="Calibri" w:cs="Calibri" w:eastAsia="Calibri" w:hAnsi="Calibri"/>
          <w:color w:val="1F2933"/>
          <w:sz w:val="20"/>
          <w:szCs w:val="20"/>
        </w:rPr>
        <w:t xml:space="preserve">Grew the technology team from 12 to 43 people, including indirect reports, across Product Development, Intelligence (data and AI), Security and Cloud. That includes Trilogy Care's first in-house security team, now working toward SOC 2 with a SIEM and 24x7 SOC, and rolling out CrowdStrike.</w:t>
      </w:r>
    </w:p>
    <w:p>
      <w:pPr>
        <w:pStyle w:val="ListParagraph"/>
        <w:numPr>
          <w:ilvl w:val="0"/>
          <w:numId w:val="2"/>
        </w:numPr>
        <w:spacing w:after="40" w:line="252"/>
      </w:pPr>
      <w:r>
        <w:rPr>
          <w:rFonts w:ascii="Calibri" w:cs="Calibri" w:eastAsia="Calibri" w:hAnsi="Calibri"/>
          <w:color w:val="1F2933"/>
          <w:sz w:val="20"/>
          <w:szCs w:val="20"/>
        </w:rPr>
        <w:t xml:space="preserve">Moved enterprise data into a governed Databricks lakehouse (from under 5% to about 75%), cut provisioning of a new app or API from 8 weeks to about 3 days, and consolidated SaaS, including Jira to Linear and Atlassian licences from 164 to 17.</w:t>
      </w:r>
    </w:p>
    <w:p>
      <w:pPr>
        <w:pStyle w:val="ListParagraph"/>
        <w:numPr>
          <w:ilvl w:val="0"/>
          <w:numId w:val="2"/>
        </w:numPr>
        <w:spacing w:after="40" w:line="252"/>
      </w:pPr>
      <w:r>
        <w:rPr>
          <w:rFonts w:ascii="Calibri" w:cs="Calibri" w:eastAsia="Calibri" w:hAnsi="Calibri"/>
          <w:color w:val="1F2933"/>
          <w:sz w:val="20"/>
          <w:szCs w:val="20"/>
        </w:rPr>
        <w:t xml:space="preserve">Champion responsible adoption of generative AI, balancing innovation with governance, privacy, risk and compliance.</w:t>
      </w:r>
    </w:p>
    <w:p>
      <w:pPr>
        <w:spacing w:after="40" w:before="40"/>
      </w:pPr>
      <w:r>
        <w:rPr>
          <w:rFonts w:ascii="Calibri" w:cs="Calibri" w:eastAsia="Calibri" w:hAnsi="Calibri"/>
          <w:i/>
          <w:iCs/>
          <w:color w:val="1F2933"/>
          <w:sz w:val="20"/>
          <w:szCs w:val="20"/>
        </w:rPr>
        <w:t xml:space="preserve">TC Assistant walkthrough and colleague testimonials: </w:t>
      </w:r>
      <w:hyperlink w:history="1" r:id="rIdowp599zqxokcj7qe7ii4s">
        <w:r>
          <w:rPr>
            <w:rFonts w:ascii="Calibri" w:cs="Calibri" w:eastAsia="Calibri" w:hAnsi="Calibri"/>
            <w:color w:val="1F4E79"/>
            <w:sz w:val="20"/>
            <w:szCs w:val="20"/>
            <w:u w:val="single"/>
          </w:rPr>
          <w:t xml:space="preserve">wisejnrs.net/michael-wise/trilogy-workspaces</w:t>
        </w:r>
      </w:hyperlink>
      <w:r>
        <w:rPr>
          <w:rFonts w:ascii="Calibri" w:cs="Calibri" w:eastAsia="Calibri" w:hAnsi="Calibri"/>
          <w:i/>
          <w:iCs/>
          <w:color w:val="1F2933"/>
          <w:sz w:val="20"/>
          <w:szCs w:val="20"/>
        </w:rPr>
        <w:t xml:space="preserve"> (password on request)</w:t>
      </w:r>
    </w:p>
    <w:p>
      <w:pPr>
        <w:keepNext/>
        <w:tabs>
          <w:tab w:val="right" w:pos="10106"/>
        </w:tabs>
        <w:spacing w:after="0" w:before="120"/>
      </w:pPr>
      <w:r>
        <w:rPr>
          <w:rFonts w:ascii="Calibri" w:cs="Calibri" w:eastAsia="Calibri" w:hAnsi="Calibri"/>
          <w:b/>
          <w:bCs/>
          <w:color w:val="1F2933"/>
          <w:sz w:val="22"/>
          <w:szCs w:val="22"/>
        </w:rPr>
        <w:t xml:space="preserve">Executive Manager, Architecture &amp; Integration</w:t>
      </w:r>
      <w:r>
        <w:rPr>
          <w:rFonts w:ascii="Calibri" w:cs="Calibri" w:eastAsia="Calibri" w:hAnsi="Calibri"/>
        </w:rPr>
        <w:t xml:space="preserve">	</w:t>
      </w:r>
      <w:r>
        <w:rPr>
          <w:rFonts w:ascii="Calibri" w:cs="Calibri" w:eastAsia="Calibri" w:hAnsi="Calibri"/>
          <w:b/>
          <w:bCs/>
          <w:color w:val="5B6670"/>
          <w:sz w:val="20"/>
          <w:szCs w:val="20"/>
        </w:rPr>
        <w:t xml:space="preserve">2022 – Feb 2025</w:t>
      </w:r>
    </w:p>
    <w:p>
      <w:pPr>
        <w:keepNext/>
        <w:spacing w:after="50" w:line="264"/>
      </w:pPr>
      <w:r>
        <w:rPr>
          <w:rFonts w:ascii="Calibri" w:cs="Calibri" w:eastAsia="Calibri" w:hAnsi="Calibri"/>
          <w:i/>
          <w:iCs/>
          <w:color w:val="5B6670"/>
          <w:sz w:val="20"/>
          <w:szCs w:val="20"/>
        </w:rPr>
        <w:t xml:space="preserve">Department of Justice and Attorney-General, Queensland  ·  Brisbane</w:t>
      </w:r>
    </w:p>
    <w:p>
      <w:pPr>
        <w:spacing w:after="50" w:line="264"/>
      </w:pPr>
      <w:r>
        <w:rPr>
          <w:rFonts w:ascii="Calibri" w:cs="Calibri" w:eastAsia="Calibri" w:hAnsi="Calibri"/>
          <w:color w:val="1F2933"/>
          <w:sz w:val="20"/>
          <w:szCs w:val="20"/>
        </w:rPr>
        <w:t xml:space="preserve">Led the strategic direction and execution of architecture and integration initiatives across the department.</w:t>
      </w:r>
    </w:p>
    <w:p>
      <w:pPr>
        <w:pStyle w:val="ListParagraph"/>
        <w:numPr>
          <w:ilvl w:val="0"/>
          <w:numId w:val="2"/>
        </w:numPr>
        <w:spacing w:after="40" w:line="252"/>
      </w:pPr>
      <w:r>
        <w:rPr>
          <w:rFonts w:ascii="Calibri" w:cs="Calibri" w:eastAsia="Calibri" w:hAnsi="Calibri"/>
          <w:color w:val="1F2933"/>
          <w:sz w:val="20"/>
          <w:szCs w:val="20"/>
        </w:rPr>
        <w:t xml:space="preserve">Developed and implemented architectural frameworks and integration strategies that support the department's strategic objectives.</w:t>
      </w:r>
    </w:p>
    <w:p>
      <w:pPr>
        <w:pStyle w:val="ListParagraph"/>
        <w:numPr>
          <w:ilvl w:val="0"/>
          <w:numId w:val="2"/>
        </w:numPr>
        <w:spacing w:after="40" w:line="252"/>
      </w:pPr>
      <w:r>
        <w:rPr>
          <w:rFonts w:ascii="Calibri" w:cs="Calibri" w:eastAsia="Calibri" w:hAnsi="Calibri"/>
          <w:color w:val="1F2933"/>
          <w:sz w:val="20"/>
          <w:szCs w:val="20"/>
        </w:rPr>
        <w:t xml:space="preserve">Collaborated with senior management and stakeholders to align technology solutions with business needs and strategic priorities.</w:t>
      </w:r>
    </w:p>
    <w:p>
      <w:pPr>
        <w:pStyle w:val="ListParagraph"/>
        <w:numPr>
          <w:ilvl w:val="0"/>
          <w:numId w:val="2"/>
        </w:numPr>
        <w:spacing w:after="40" w:line="252"/>
      </w:pPr>
      <w:r>
        <w:rPr>
          <w:rFonts w:ascii="Calibri" w:cs="Calibri" w:eastAsia="Calibri" w:hAnsi="Calibri"/>
          <w:color w:val="1F2933"/>
          <w:sz w:val="20"/>
          <w:szCs w:val="20"/>
        </w:rPr>
        <w:t xml:space="preserve">Oversaw the design and implementation of scalable, secure technology solutions.</w:t>
      </w:r>
    </w:p>
    <w:p>
      <w:pPr>
        <w:pStyle w:val="ListParagraph"/>
        <w:numPr>
          <w:ilvl w:val="0"/>
          <w:numId w:val="2"/>
        </w:numPr>
        <w:spacing w:after="40" w:line="252"/>
      </w:pPr>
      <w:r>
        <w:rPr>
          <w:rFonts w:ascii="Calibri" w:cs="Calibri" w:eastAsia="Calibri" w:hAnsi="Calibri"/>
          <w:color w:val="1F2933"/>
          <w:sz w:val="20"/>
          <w:szCs w:val="20"/>
        </w:rPr>
        <w:t xml:space="preserve">Ensured compliance with architectural standards, best practices and regulatory requirements.</w:t>
      </w:r>
    </w:p>
    <w:p>
      <w:pPr>
        <w:keepNext/>
        <w:spacing w:after="40" w:line="264"/>
      </w:pPr>
      <w:r>
        <w:rPr>
          <w:rFonts w:ascii="Calibri" w:cs="Calibri" w:eastAsia="Calibri" w:hAnsi="Calibri"/>
          <w:b/>
          <w:bCs/>
          <w:color w:val="1F4E79"/>
          <w:sz w:val="20"/>
          <w:szCs w:val="20"/>
        </w:rPr>
        <w:t xml:space="preserve">Significant achievements — Legal Practitioner Portal (courts.qld.gov.au/services/legal-practitioner-portal)</w:t>
      </w:r>
    </w:p>
    <w:p>
      <w:pPr>
        <w:pStyle w:val="ListParagraph"/>
        <w:numPr>
          <w:ilvl w:val="0"/>
          <w:numId w:val="2"/>
        </w:numPr>
        <w:spacing w:after="40" w:line="252"/>
      </w:pPr>
      <w:r>
        <w:rPr>
          <w:rFonts w:ascii="Calibri" w:cs="Calibri" w:eastAsia="Calibri" w:hAnsi="Calibri"/>
          <w:color w:val="1F2933"/>
          <w:sz w:val="20"/>
          <w:szCs w:val="20"/>
        </w:rPr>
        <w:t xml:space="preserve">Led delivery of the Legal Practitioner Portal (formerly the Registry Committals Portal), an online platform that streamlines work for legal practitioners, prosecuting agencies and court staff.</w:t>
      </w:r>
    </w:p>
    <w:p>
      <w:pPr>
        <w:pStyle w:val="ListParagraph"/>
        <w:numPr>
          <w:ilvl w:val="0"/>
          <w:numId w:val="2"/>
        </w:numPr>
        <w:spacing w:after="40" w:line="252"/>
      </w:pPr>
      <w:r>
        <w:rPr>
          <w:rFonts w:ascii="Calibri" w:cs="Calibri" w:eastAsia="Calibri" w:hAnsi="Calibri"/>
          <w:color w:val="1F2933"/>
          <w:sz w:val="20"/>
          <w:szCs w:val="20"/>
        </w:rPr>
        <w:t xml:space="preserve">Enabled electronic filing and management of registry committal applications. In the 2023 pilot, processing time fell from 9.5 to 4.02 days, online filing rose from 14% to 43% of applications (83% in Cairns), and errors dropped from about 25% to 9%.</w:t>
      </w:r>
    </w:p>
    <w:p>
      <w:pPr>
        <w:pStyle w:val="ListParagraph"/>
        <w:numPr>
          <w:ilvl w:val="0"/>
          <w:numId w:val="2"/>
        </w:numPr>
        <w:spacing w:after="40" w:line="252"/>
      </w:pPr>
      <w:r>
        <w:rPr>
          <w:rFonts w:ascii="Calibri" w:cs="Calibri" w:eastAsia="Calibri" w:hAnsi="Calibri"/>
          <w:color w:val="1F2933"/>
          <w:sz w:val="20"/>
          <w:szCs w:val="20"/>
        </w:rPr>
        <w:t xml:space="preserve">Onboarded 112 organisations and 379 users, including 97 law firms, within four months of go-live; 82% of users rated the portal good to exceptional.</w:t>
      </w:r>
    </w:p>
    <w:p>
      <w:pPr>
        <w:pStyle w:val="ListParagraph"/>
        <w:numPr>
          <w:ilvl w:val="0"/>
          <w:numId w:val="2"/>
        </w:numPr>
        <w:spacing w:after="40" w:line="252"/>
      </w:pPr>
      <w:r>
        <w:rPr>
          <w:rFonts w:ascii="Calibri" w:cs="Calibri" w:eastAsia="Calibri" w:hAnsi="Calibri"/>
          <w:color w:val="1F2933"/>
          <w:sz w:val="20"/>
          <w:szCs w:val="20"/>
        </w:rPr>
        <w:t xml:space="preserve">Integrated in real time with the Queensland-Wide Interlinked Courts (QWIC) system through secure APIs (the Courts API), so data is shared seamlessly.</w:t>
      </w:r>
    </w:p>
    <w:p>
      <w:pPr>
        <w:pStyle w:val="ListParagraph"/>
        <w:numPr>
          <w:ilvl w:val="0"/>
          <w:numId w:val="2"/>
        </w:numPr>
        <w:spacing w:after="40" w:line="252"/>
      </w:pPr>
      <w:r>
        <w:rPr>
          <w:rFonts w:ascii="Calibri" w:cs="Calibri" w:eastAsia="Calibri" w:hAnsi="Calibri"/>
          <w:color w:val="1F2933"/>
          <w:sz w:val="20"/>
          <w:szCs w:val="20"/>
        </w:rPr>
        <w:t xml:space="preserve">Implemented single sign-on with Tell Us Once, integrated with the Queensland Law Society (QLS) to verify practitioner status for secure, authorised access.</w:t>
      </w:r>
    </w:p>
    <w:p>
      <w:pPr>
        <w:pStyle w:val="ListParagraph"/>
        <w:numPr>
          <w:ilvl w:val="0"/>
          <w:numId w:val="2"/>
        </w:numPr>
        <w:spacing w:after="40" w:line="252"/>
      </w:pPr>
      <w:r>
        <w:rPr>
          <w:rFonts w:ascii="Calibri" w:cs="Calibri" w:eastAsia="Calibri" w:hAnsi="Calibri"/>
          <w:color w:val="1F2933"/>
          <w:sz w:val="20"/>
          <w:szCs w:val="20"/>
        </w:rPr>
        <w:t xml:space="preserve">Developed document management and lifecycle features to handle application submissions, reviews and approvals.</w:t>
      </w:r>
    </w:p>
    <w:p>
      <w:pPr>
        <w:pStyle w:val="ListParagraph"/>
        <w:numPr>
          <w:ilvl w:val="0"/>
          <w:numId w:val="2"/>
        </w:numPr>
        <w:spacing w:after="40" w:line="252"/>
      </w:pPr>
      <w:r>
        <w:rPr>
          <w:rFonts w:ascii="Calibri" w:cs="Calibri" w:eastAsia="Calibri" w:hAnsi="Calibri"/>
          <w:color w:val="1F2933"/>
          <w:sz w:val="20"/>
          <w:szCs w:val="20"/>
        </w:rPr>
        <w:t xml:space="preserve">Used Azure DevOps, Azure App Service and Azure SQL Database for a scalable, secure and reliable platform.</w:t>
      </w:r>
    </w:p>
    <w:p>
      <w:pPr>
        <w:pStyle w:val="ListParagraph"/>
        <w:numPr>
          <w:ilvl w:val="0"/>
          <w:numId w:val="2"/>
        </w:numPr>
        <w:spacing w:after="40" w:line="252"/>
      </w:pPr>
      <w:r>
        <w:rPr>
          <w:rFonts w:ascii="Calibri" w:cs="Calibri" w:eastAsia="Calibri" w:hAnsi="Calibri"/>
          <w:color w:val="1F2933"/>
          <w:sz w:val="20"/>
          <w:szCs w:val="20"/>
        </w:rPr>
        <w:t xml:space="preserve">Created a responsive interface to Queensland Government web standards, improving the experience across devices.</w:t>
      </w:r>
    </w:p>
    <w:p>
      <w:pPr>
        <w:keepNext/>
        <w:tabs>
          <w:tab w:val="right" w:pos="10106"/>
        </w:tabs>
        <w:spacing w:after="0" w:before="120"/>
      </w:pPr>
      <w:r>
        <w:rPr>
          <w:rFonts w:ascii="Calibri" w:cs="Calibri" w:eastAsia="Calibri" w:hAnsi="Calibri"/>
          <w:b/>
          <w:bCs/>
          <w:color w:val="1F2933"/>
          <w:sz w:val="22"/>
          <w:szCs w:val="22"/>
        </w:rPr>
        <w:t xml:space="preserve">Solution Architect</w:t>
      </w:r>
      <w:r>
        <w:rPr>
          <w:rFonts w:ascii="Calibri" w:cs="Calibri" w:eastAsia="Calibri" w:hAnsi="Calibri"/>
        </w:rPr>
        <w:t xml:space="preserve">	</w:t>
      </w:r>
      <w:r>
        <w:rPr>
          <w:rFonts w:ascii="Calibri" w:cs="Calibri" w:eastAsia="Calibri" w:hAnsi="Calibri"/>
          <w:b/>
          <w:bCs/>
          <w:color w:val="5B6670"/>
          <w:sz w:val="20"/>
          <w:szCs w:val="20"/>
        </w:rPr>
        <w:t xml:space="preserve">2020 – 2022</w:t>
      </w:r>
    </w:p>
    <w:p>
      <w:pPr>
        <w:keepNext/>
        <w:spacing w:after="50" w:line="264"/>
      </w:pPr>
      <w:r>
        <w:rPr>
          <w:rFonts w:ascii="Calibri" w:cs="Calibri" w:eastAsia="Calibri" w:hAnsi="Calibri"/>
          <w:i/>
          <w:iCs/>
          <w:color w:val="5B6670"/>
          <w:sz w:val="20"/>
          <w:szCs w:val="20"/>
        </w:rPr>
        <w:t xml:space="preserve">Department of Justice and Attorney-General, Queensland  ·  Brisbane</w:t>
      </w:r>
    </w:p>
    <w:p>
      <w:pPr>
        <w:spacing w:after="50" w:line="264"/>
      </w:pPr>
      <w:r>
        <w:rPr>
          <w:rFonts w:ascii="Calibri" w:cs="Calibri" w:eastAsia="Calibri" w:hAnsi="Calibri"/>
          <w:color w:val="1F2933"/>
          <w:sz w:val="20"/>
          <w:szCs w:val="20"/>
        </w:rPr>
        <w:t xml:space="preserve">Designed and implemented technology solutions supporting the department's mission and operations, working with internal and external stakeholders to meet business requirements and strategic goals.</w:t>
      </w:r>
    </w:p>
    <w:p>
      <w:pPr>
        <w:pStyle w:val="ListParagraph"/>
        <w:numPr>
          <w:ilvl w:val="0"/>
          <w:numId w:val="2"/>
        </w:numPr>
        <w:spacing w:after="40" w:line="252"/>
      </w:pPr>
      <w:r>
        <w:rPr>
          <w:rFonts w:ascii="Calibri" w:cs="Calibri" w:eastAsia="Calibri" w:hAnsi="Calibri"/>
          <w:color w:val="1F2933"/>
          <w:sz w:val="20"/>
          <w:szCs w:val="20"/>
        </w:rPr>
        <w:t xml:space="preserve">Developed and maintained architectural standards and guidelines to ensure consistency across projects.</w:t>
      </w:r>
    </w:p>
    <w:p>
      <w:pPr>
        <w:pStyle w:val="ListParagraph"/>
        <w:numPr>
          <w:ilvl w:val="0"/>
          <w:numId w:val="2"/>
        </w:numPr>
        <w:spacing w:after="40" w:line="252"/>
      </w:pPr>
      <w:r>
        <w:rPr>
          <w:rFonts w:ascii="Calibri" w:cs="Calibri" w:eastAsia="Calibri" w:hAnsi="Calibri"/>
          <w:color w:val="1F2933"/>
          <w:sz w:val="20"/>
          <w:szCs w:val="20"/>
        </w:rPr>
        <w:t xml:space="preserve">Conducted technology evaluations and recommended tools and platforms to enhance the department's capabilities.</w:t>
      </w:r>
    </w:p>
    <w:p>
      <w:pPr>
        <w:pStyle w:val="ListParagraph"/>
        <w:numPr>
          <w:ilvl w:val="0"/>
          <w:numId w:val="2"/>
        </w:numPr>
        <w:spacing w:after="40" w:line="252"/>
      </w:pPr>
      <w:r>
        <w:rPr>
          <w:rFonts w:ascii="Calibri" w:cs="Calibri" w:eastAsia="Calibri" w:hAnsi="Calibri"/>
          <w:color w:val="1F2933"/>
          <w:sz w:val="20"/>
          <w:szCs w:val="20"/>
        </w:rPr>
        <w:t xml:space="preserve">Provided technical leadership and guidance to development teams, ensuring solutions were scalable, secure and aligned with standards.</w:t>
      </w:r>
    </w:p>
    <w:p>
      <w:pPr>
        <w:pStyle w:val="ListParagraph"/>
        <w:numPr>
          <w:ilvl w:val="0"/>
          <w:numId w:val="2"/>
        </w:numPr>
        <w:spacing w:after="40" w:line="252"/>
      </w:pPr>
      <w:r>
        <w:rPr>
          <w:rFonts w:ascii="Calibri" w:cs="Calibri" w:eastAsia="Calibri" w:hAnsi="Calibri"/>
          <w:color w:val="1F2933"/>
          <w:sz w:val="20"/>
          <w:szCs w:val="20"/>
        </w:rPr>
        <w:t xml:space="preserve">Reviewed and managed a portfolio of more than 60 systems, keeping them aligned with departmental objectives and operationally sound.</w:t>
      </w:r>
    </w:p>
    <w:p>
      <w:pPr>
        <w:pStyle w:val="ListParagraph"/>
        <w:numPr>
          <w:ilvl w:val="0"/>
          <w:numId w:val="2"/>
        </w:numPr>
        <w:spacing w:after="40" w:line="252"/>
      </w:pPr>
      <w:r>
        <w:rPr>
          <w:rFonts w:ascii="Calibri" w:cs="Calibri" w:eastAsia="Calibri" w:hAnsi="Calibri"/>
          <w:color w:val="1F2933"/>
          <w:sz w:val="20"/>
          <w:szCs w:val="20"/>
        </w:rPr>
        <w:t xml:space="preserve">Embedded agile practices, trained staff in agile and DevOps, and implemented development standards and rollout procedures.</w:t>
      </w:r>
    </w:p>
    <w:p>
      <w:pPr>
        <w:pStyle w:val="ListParagraph"/>
        <w:numPr>
          <w:ilvl w:val="0"/>
          <w:numId w:val="2"/>
        </w:numPr>
        <w:spacing w:after="40" w:line="252"/>
      </w:pPr>
      <w:r>
        <w:rPr>
          <w:rFonts w:ascii="Calibri" w:cs="Calibri" w:eastAsia="Calibri" w:hAnsi="Calibri"/>
          <w:color w:val="1F2933"/>
          <w:sz w:val="20"/>
          <w:szCs w:val="20"/>
        </w:rPr>
        <w:t xml:space="preserve">Contributed to the ISMS process, strengthening information security management within the department.</w:t>
      </w:r>
    </w:p>
    <w:p>
      <w:pPr>
        <w:keepNext/>
        <w:spacing w:after="40" w:line="264"/>
      </w:pPr>
      <w:r>
        <w:rPr>
          <w:rFonts w:ascii="Calibri" w:cs="Calibri" w:eastAsia="Calibri" w:hAnsi="Calibri"/>
          <w:b/>
          <w:bCs/>
          <w:color w:val="1F4E79"/>
          <w:sz w:val="20"/>
          <w:szCs w:val="20"/>
        </w:rPr>
        <w:t xml:space="preserve">Significant achievements</w:t>
      </w:r>
    </w:p>
    <w:p>
      <w:pPr>
        <w:pStyle w:val="ListParagraph"/>
        <w:numPr>
          <w:ilvl w:val="0"/>
          <w:numId w:val="2"/>
        </w:numPr>
        <w:spacing w:after="40" w:line="252"/>
      </w:pPr>
      <w:r>
        <w:rPr>
          <w:rFonts w:ascii="Calibri" w:cs="Calibri" w:eastAsia="Calibri" w:hAnsi="Calibri"/>
          <w:color w:val="1F2933"/>
          <w:sz w:val="20"/>
          <w:szCs w:val="20"/>
        </w:rPr>
        <w:t xml:space="preserve">iSIP Project: ran the RFx process, then supported the delivery of QJuror and QCase.</w:t>
      </w:r>
    </w:p>
    <w:p>
      <w:pPr>
        <w:pStyle w:val="ListParagraph"/>
        <w:numPr>
          <w:ilvl w:val="0"/>
          <w:numId w:val="2"/>
        </w:numPr>
        <w:spacing w:after="40" w:line="252"/>
      </w:pPr>
      <w:r>
        <w:rPr>
          <w:rFonts w:ascii="Calibri" w:cs="Calibri" w:eastAsia="Calibri" w:hAnsi="Calibri"/>
          <w:color w:val="1F2933"/>
          <w:sz w:val="20"/>
          <w:szCs w:val="20"/>
        </w:rPr>
        <w:t xml:space="preserve">Court Bail Transfer (CBT): established the Courts API for data integration, significantly improving data sharing between the Courts and the Queensland Police Service.</w:t>
      </w:r>
    </w:p>
    <w:p>
      <w:pPr>
        <w:pStyle w:val="ListParagraph"/>
        <w:numPr>
          <w:ilvl w:val="0"/>
          <w:numId w:val="2"/>
        </w:numPr>
        <w:spacing w:after="40" w:line="252"/>
      </w:pPr>
      <w:r>
        <w:rPr>
          <w:rFonts w:ascii="Calibri" w:cs="Calibri" w:eastAsia="Calibri" w:hAnsi="Calibri"/>
          <w:color w:val="1F2933"/>
          <w:sz w:val="20"/>
          <w:szCs w:val="20"/>
        </w:rPr>
        <w:t xml:space="preserve">Queensland-Wide Interlinked Courts (QWIC): developed integration for real-time data flow and interoperability across systems.</w:t>
      </w:r>
    </w:p>
    <w:p>
      <w:pPr>
        <w:pStyle w:val="ListParagraph"/>
        <w:numPr>
          <w:ilvl w:val="0"/>
          <w:numId w:val="2"/>
        </w:numPr>
        <w:spacing w:after="40" w:line="252"/>
      </w:pPr>
      <w:r>
        <w:rPr>
          <w:rFonts w:ascii="Calibri" w:cs="Calibri" w:eastAsia="Calibri" w:hAnsi="Calibri"/>
          <w:color w:val="1F2933"/>
          <w:sz w:val="20"/>
          <w:szCs w:val="20"/>
        </w:rPr>
        <w:t xml:space="preserve">Technology adoption: led the adoption of new platforms and DevOps practices.</w:t>
      </w:r>
    </w:p>
    <w:p>
      <w:pPr>
        <w:pStyle w:val="ListParagraph"/>
        <w:numPr>
          <w:ilvl w:val="0"/>
          <w:numId w:val="2"/>
        </w:numPr>
        <w:spacing w:after="40" w:line="252"/>
      </w:pPr>
      <w:r>
        <w:rPr>
          <w:rFonts w:ascii="Calibri" w:cs="Calibri" w:eastAsia="Calibri" w:hAnsi="Calibri"/>
          <w:color w:val="1F2933"/>
          <w:sz w:val="20"/>
          <w:szCs w:val="20"/>
        </w:rPr>
        <w:t xml:space="preserve">Leadership and mentorship: mentored development teams and fostered a culture of collaboration and continuous improvement.</w:t>
      </w:r>
    </w:p>
    <w:p>
      <w:pPr>
        <w:pStyle w:val="ListParagraph"/>
        <w:numPr>
          <w:ilvl w:val="0"/>
          <w:numId w:val="2"/>
        </w:numPr>
        <w:spacing w:after="40" w:line="252"/>
      </w:pPr>
      <w:r>
        <w:rPr>
          <w:rFonts w:ascii="Calibri" w:cs="Calibri" w:eastAsia="Calibri" w:hAnsi="Calibri"/>
          <w:color w:val="1F2933"/>
          <w:sz w:val="20"/>
          <w:szCs w:val="20"/>
        </w:rPr>
        <w:t xml:space="preserve">Innovation Award: won the department's Innovation Award for the Courts API and Azure implementation.</w:t>
      </w:r>
    </w:p>
    <w:p>
      <w:pPr>
        <w:keepNext/>
        <w:tabs>
          <w:tab w:val="right" w:pos="10106"/>
        </w:tabs>
        <w:spacing w:after="0" w:before="120"/>
      </w:pPr>
      <w:r>
        <w:rPr>
          <w:rFonts w:ascii="Calibri" w:cs="Calibri" w:eastAsia="Calibri" w:hAnsi="Calibri"/>
          <w:b/>
          <w:bCs/>
          <w:color w:val="1F2933"/>
          <w:sz w:val="22"/>
          <w:szCs w:val="22"/>
        </w:rPr>
        <w:t xml:space="preserve">Owner, Director &amp; Founder</w:t>
      </w:r>
      <w:r>
        <w:rPr>
          <w:rFonts w:ascii="Calibri" w:cs="Calibri" w:eastAsia="Calibri" w:hAnsi="Calibri"/>
        </w:rPr>
        <w:t xml:space="preserve">	</w:t>
      </w:r>
      <w:r>
        <w:rPr>
          <w:rFonts w:ascii="Calibri" w:cs="Calibri" w:eastAsia="Calibri" w:hAnsi="Calibri"/>
          <w:b/>
          <w:bCs/>
          <w:color w:val="5B6670"/>
          <w:sz w:val="20"/>
          <w:szCs w:val="20"/>
        </w:rPr>
        <w:t xml:space="preserve">2015 – 2019</w:t>
      </w:r>
    </w:p>
    <w:p>
      <w:pPr>
        <w:keepNext/>
        <w:spacing w:after="50" w:line="264"/>
      </w:pPr>
      <w:r>
        <w:rPr>
          <w:rFonts w:ascii="Calibri" w:cs="Calibri" w:eastAsia="Calibri" w:hAnsi="Calibri"/>
          <w:i/>
          <w:iCs/>
          <w:color w:val="5B6670"/>
          <w:sz w:val="20"/>
          <w:szCs w:val="20"/>
        </w:rPr>
        <w:t xml:space="preserve">Next Data Pty Ltd  ·  Brisbane</w:t>
      </w:r>
    </w:p>
    <w:p>
      <w:pPr>
        <w:spacing w:after="50" w:line="264"/>
      </w:pPr>
      <w:r>
        <w:rPr>
          <w:rFonts w:ascii="Calibri" w:cs="Calibri" w:eastAsia="Calibri" w:hAnsi="Calibri"/>
          <w:color w:val="1F2933"/>
          <w:sz w:val="20"/>
          <w:szCs w:val="20"/>
        </w:rPr>
        <w:t xml:space="preserve">Founded a smaller, focused venture with a team of up to five, building apps quickly on a new generative application technology, Next Data Engine, so clients got working solutions from fast consulting engagements. Worked with innovative start-ups and government on user-centred technology, created new intellectual property, and provided strategic advice and technical capability reviews.</w:t>
      </w:r>
    </w:p>
    <w:p>
      <w:pPr>
        <w:pStyle w:val="ListParagraph"/>
        <w:numPr>
          <w:ilvl w:val="0"/>
          <w:numId w:val="2"/>
        </w:numPr>
        <w:spacing w:after="40" w:line="252"/>
      </w:pPr>
      <w:r>
        <w:rPr>
          <w:rFonts w:ascii="Calibri" w:cs="Calibri" w:eastAsia="Calibri" w:hAnsi="Calibri"/>
          <w:color w:val="1F2933"/>
          <w:sz w:val="20"/>
          <w:szCs w:val="20"/>
        </w:rPr>
        <w:t xml:space="preserve">Led the creation and development of new intellectual property aligned with the consultancy's mission to deliver innovative solutions.</w:t>
      </w:r>
    </w:p>
    <w:p>
      <w:pPr>
        <w:pStyle w:val="ListParagraph"/>
        <w:numPr>
          <w:ilvl w:val="0"/>
          <w:numId w:val="2"/>
        </w:numPr>
        <w:spacing w:after="40" w:line="252"/>
      </w:pPr>
      <w:r>
        <w:rPr>
          <w:rFonts w:ascii="Calibri" w:cs="Calibri" w:eastAsia="Calibri" w:hAnsi="Calibri"/>
          <w:color w:val="1F2933"/>
          <w:sz w:val="20"/>
          <w:szCs w:val="20"/>
        </w:rPr>
        <w:t xml:space="preserve">Engaged with clients such as Griffith University to understand their challenges and turn them into effective technology solutions.</w:t>
      </w:r>
    </w:p>
    <w:p>
      <w:pPr>
        <w:pStyle w:val="ListParagraph"/>
        <w:numPr>
          <w:ilvl w:val="0"/>
          <w:numId w:val="2"/>
        </w:numPr>
        <w:spacing w:after="40" w:line="252"/>
      </w:pPr>
      <w:r>
        <w:rPr>
          <w:rFonts w:ascii="Calibri" w:cs="Calibri" w:eastAsia="Calibri" w:hAnsi="Calibri"/>
          <w:color w:val="1F2933"/>
          <w:sz w:val="20"/>
          <w:szCs w:val="20"/>
        </w:rPr>
        <w:t xml:space="preserve">Oversaw end-to-end delivery of projects, ensuring high-quality outcomes and customer satisfaction.</w:t>
      </w:r>
    </w:p>
    <w:p>
      <w:pPr>
        <w:pStyle w:val="ListParagraph"/>
        <w:numPr>
          <w:ilvl w:val="0"/>
          <w:numId w:val="2"/>
        </w:numPr>
        <w:spacing w:after="40" w:line="252"/>
      </w:pPr>
      <w:r>
        <w:rPr>
          <w:rFonts w:ascii="Calibri" w:cs="Calibri" w:eastAsia="Calibri" w:hAnsi="Calibri"/>
          <w:color w:val="1F2933"/>
          <w:sz w:val="20"/>
          <w:szCs w:val="20"/>
        </w:rPr>
        <w:t xml:space="preserve">Developed new IP for rapid application development, using microservices for data integration (Next Data Engine).</w:t>
      </w:r>
    </w:p>
    <w:p>
      <w:pPr>
        <w:pStyle w:val="ListParagraph"/>
        <w:numPr>
          <w:ilvl w:val="0"/>
          <w:numId w:val="2"/>
        </w:numPr>
        <w:spacing w:after="40" w:line="252"/>
      </w:pPr>
      <w:r>
        <w:rPr>
          <w:rFonts w:ascii="Calibri" w:cs="Calibri" w:eastAsia="Calibri" w:hAnsi="Calibri"/>
          <w:color w:val="1F2933"/>
          <w:sz w:val="20"/>
          <w:szCs w:val="20"/>
        </w:rPr>
        <w:t xml:space="preserve">Built strong client relationships that led to repeat business and referrals.</w:t>
      </w:r>
    </w:p>
    <w:p>
      <w:pPr>
        <w:keepNext/>
        <w:spacing w:after="40" w:line="264"/>
      </w:pPr>
      <w:r>
        <w:rPr>
          <w:rFonts w:ascii="Calibri" w:cs="Calibri" w:eastAsia="Calibri" w:hAnsi="Calibri"/>
          <w:b/>
          <w:bCs/>
          <w:color w:val="1F4E79"/>
          <w:sz w:val="20"/>
          <w:szCs w:val="20"/>
        </w:rPr>
        <w:t xml:space="preserve">Significant achievements</w:t>
      </w:r>
    </w:p>
    <w:p>
      <w:pPr>
        <w:pStyle w:val="ListParagraph"/>
        <w:numPr>
          <w:ilvl w:val="0"/>
          <w:numId w:val="2"/>
        </w:numPr>
        <w:spacing w:after="40" w:line="252"/>
      </w:pPr>
      <w:r>
        <w:rPr>
          <w:rFonts w:ascii="Calibri" w:cs="Calibri" w:eastAsia="Calibri" w:hAnsi="Calibri"/>
          <w:color w:val="1F2933"/>
          <w:sz w:val="20"/>
          <w:szCs w:val="20"/>
        </w:rPr>
        <w:t xml:space="preserve">Crime and Corruption Commission, Queensland (CCC), a $200K+ engagement, invited by the CIO; held a Federal security clearance:</w:t>
      </w:r>
    </w:p>
    <w:p>
      <w:pPr>
        <w:pStyle w:val="ListParagraph"/>
        <w:numPr>
          <w:ilvl w:val="1"/>
          <w:numId w:val="2"/>
        </w:numPr>
        <w:spacing w:after="40" w:line="252"/>
      </w:pPr>
      <w:r>
        <w:rPr>
          <w:rFonts w:ascii="Calibri" w:cs="Calibri" w:eastAsia="Calibri" w:hAnsi="Calibri"/>
          <w:color w:val="1F2933"/>
          <w:sz w:val="20"/>
          <w:szCs w:val="20"/>
        </w:rPr>
        <w:t xml:space="preserve">Led a large-scale data migration, consolidating key systems into a common data model: 13M+ records migrated from Oracle, and 44M+ records loaded into a graph in 3 hours.</w:t>
      </w:r>
    </w:p>
    <w:p>
      <w:pPr>
        <w:pStyle w:val="ListParagraph"/>
        <w:numPr>
          <w:ilvl w:val="1"/>
          <w:numId w:val="2"/>
        </w:numPr>
        <w:spacing w:after="40" w:line="252"/>
      </w:pPr>
      <w:r>
        <w:rPr>
          <w:rFonts w:ascii="Calibri" w:cs="Calibri" w:eastAsia="Calibri" w:hAnsi="Calibri"/>
          <w:color w:val="1F2933"/>
          <w:sz w:val="20"/>
          <w:szCs w:val="20"/>
        </w:rPr>
        <w:t xml:space="preserve">Investigated previous integrations and recommended remediation and next steps to the board.</w:t>
      </w:r>
    </w:p>
    <w:p>
      <w:pPr>
        <w:pStyle w:val="ListParagraph"/>
        <w:numPr>
          <w:ilvl w:val="1"/>
          <w:numId w:val="2"/>
        </w:numPr>
        <w:spacing w:after="40" w:line="252"/>
      </w:pPr>
      <w:r>
        <w:rPr>
          <w:rFonts w:ascii="Calibri" w:cs="Calibri" w:eastAsia="Calibri" w:hAnsi="Calibri"/>
          <w:color w:val="1F2933"/>
          <w:sz w:val="20"/>
          <w:szCs w:val="20"/>
        </w:rPr>
        <w:t xml:space="preserve">Migrated the existing Oracle 12c database and forms onto Next Data Engine, its runtime and frameworks.</w:t>
      </w:r>
    </w:p>
    <w:p>
      <w:pPr>
        <w:pStyle w:val="ListParagraph"/>
        <w:numPr>
          <w:ilvl w:val="1"/>
          <w:numId w:val="2"/>
        </w:numPr>
        <w:spacing w:after="40" w:line="252"/>
      </w:pPr>
      <w:r>
        <w:rPr>
          <w:rFonts w:ascii="Calibri" w:cs="Calibri" w:eastAsia="Calibri" w:hAnsi="Calibri"/>
          <w:color w:val="1F2933"/>
          <w:sz w:val="20"/>
          <w:szCs w:val="20"/>
        </w:rPr>
        <w:t xml:space="preserve">Used graph database technology (Neo4j) for visualisation, data modelling and analytics, with AI-driven P.O.L.E. analysis using Azure Cognitive Services and LUIS.</w:t>
      </w:r>
    </w:p>
    <w:p>
      <w:pPr>
        <w:pStyle w:val="ListParagraph"/>
        <w:numPr>
          <w:ilvl w:val="1"/>
          <w:numId w:val="2"/>
        </w:numPr>
        <w:spacing w:after="40" w:line="252"/>
      </w:pPr>
      <w:r>
        <w:rPr>
          <w:rFonts w:ascii="Calibri" w:cs="Calibri" w:eastAsia="Calibri" w:hAnsi="Calibri"/>
          <w:color w:val="1F2933"/>
          <w:sz w:val="20"/>
          <w:szCs w:val="20"/>
        </w:rPr>
        <w:t xml:space="preserve">Delivered boardroom and management presentations.</w:t>
      </w:r>
    </w:p>
    <w:p>
      <w:pPr>
        <w:pStyle w:val="ListParagraph"/>
        <w:numPr>
          <w:ilvl w:val="0"/>
          <w:numId w:val="2"/>
        </w:numPr>
        <w:spacing w:after="40" w:line="252"/>
      </w:pPr>
      <w:r>
        <w:rPr>
          <w:rFonts w:ascii="Calibri" w:cs="Calibri" w:eastAsia="Calibri" w:hAnsi="Calibri"/>
          <w:color w:val="1F2933"/>
          <w:sz w:val="20"/>
          <w:szCs w:val="20"/>
        </w:rPr>
        <w:t xml:space="preserve">MobiMedia:</w:t>
      </w:r>
    </w:p>
    <w:p>
      <w:pPr>
        <w:pStyle w:val="ListParagraph"/>
        <w:numPr>
          <w:ilvl w:val="1"/>
          <w:numId w:val="2"/>
        </w:numPr>
        <w:spacing w:after="40" w:line="252"/>
      </w:pPr>
      <w:r>
        <w:rPr>
          <w:rFonts w:ascii="Calibri" w:cs="Calibri" w:eastAsia="Calibri" w:hAnsi="Calibri"/>
          <w:color w:val="1F2933"/>
          <w:sz w:val="20"/>
          <w:szCs w:val="20"/>
        </w:rPr>
        <w:t xml:space="preserve">Delivered a social media application for a 300,000-user mobile dating platform using Next Data Engine and Microsoft Azure, including Cosmos DB, Cognitive Services, Power BI, a mobile development toolkit and PubNub messaging.</w:t>
      </w:r>
    </w:p>
    <w:p>
      <w:pPr>
        <w:pStyle w:val="ListParagraph"/>
        <w:numPr>
          <w:ilvl w:val="1"/>
          <w:numId w:val="2"/>
        </w:numPr>
        <w:spacing w:after="40" w:line="252"/>
      </w:pPr>
      <w:r>
        <w:rPr>
          <w:rFonts w:ascii="Calibri" w:cs="Calibri" w:eastAsia="Calibri" w:hAnsi="Calibri"/>
          <w:color w:val="1F2933"/>
          <w:sz w:val="20"/>
          <w:szCs w:val="20"/>
        </w:rPr>
        <w:t xml:space="preserve">Included telco infrastructure and billing integration.</w:t>
      </w:r>
    </w:p>
    <w:p>
      <w:pPr>
        <w:keepNext/>
        <w:tabs>
          <w:tab w:val="right" w:pos="10106"/>
        </w:tabs>
        <w:spacing w:after="0" w:before="120"/>
      </w:pPr>
      <w:r>
        <w:rPr>
          <w:rFonts w:ascii="Calibri" w:cs="Calibri" w:eastAsia="Calibri" w:hAnsi="Calibri"/>
          <w:b/>
          <w:bCs/>
          <w:color w:val="1F2933"/>
          <w:sz w:val="22"/>
          <w:szCs w:val="22"/>
        </w:rPr>
        <w:t xml:space="preserve">Product Owner, Universal Platform</w:t>
      </w:r>
      <w:r>
        <w:rPr>
          <w:rFonts w:ascii="Calibri" w:cs="Calibri" w:eastAsia="Calibri" w:hAnsi="Calibri"/>
        </w:rPr>
        <w:t xml:space="preserve">	</w:t>
      </w:r>
      <w:r>
        <w:rPr>
          <w:rFonts w:ascii="Calibri" w:cs="Calibri" w:eastAsia="Calibri" w:hAnsi="Calibri"/>
          <w:b/>
          <w:bCs/>
          <w:color w:val="5B6670"/>
          <w:sz w:val="20"/>
          <w:szCs w:val="20"/>
        </w:rPr>
        <w:t xml:space="preserve">2013 – 2015</w:t>
      </w:r>
    </w:p>
    <w:p>
      <w:pPr>
        <w:keepNext/>
        <w:spacing w:after="50" w:line="264"/>
      </w:pPr>
      <w:r>
        <w:rPr>
          <w:rFonts w:ascii="Calibri" w:cs="Calibri" w:eastAsia="Calibri" w:hAnsi="Calibri"/>
          <w:i/>
          <w:iCs/>
          <w:color w:val="5B6670"/>
          <w:sz w:val="20"/>
          <w:szCs w:val="20"/>
        </w:rPr>
        <w:t xml:space="preserve">TechConnect IT Solutions Pty Ltd  ·  Brisbane</w:t>
      </w:r>
    </w:p>
    <w:p>
      <w:pPr>
        <w:spacing w:after="50" w:line="264"/>
      </w:pPr>
      <w:r>
        <w:rPr>
          <w:rFonts w:ascii="Calibri" w:cs="Calibri" w:eastAsia="Calibri" w:hAnsi="Calibri"/>
          <w:color w:val="1F2933"/>
          <w:sz w:val="20"/>
          <w:szCs w:val="20"/>
        </w:rPr>
        <w:t xml:space="preserve">As product owner and lead developer for Universal Platform (iPaaS), expanded the product's customer base and capabilities, oversaw new releases, liaised with Gartner, and took part in Gartner shows and customer sales initiatives.</w:t>
      </w:r>
    </w:p>
    <w:p>
      <w:pPr>
        <w:pStyle w:val="ListParagraph"/>
        <w:numPr>
          <w:ilvl w:val="0"/>
          <w:numId w:val="2"/>
        </w:numPr>
        <w:spacing w:after="40" w:line="252"/>
      </w:pPr>
      <w:r>
        <w:rPr>
          <w:rFonts w:ascii="Calibri" w:cs="Calibri" w:eastAsia="Calibri" w:hAnsi="Calibri"/>
          <w:color w:val="1F2933"/>
          <w:sz w:val="20"/>
          <w:szCs w:val="20"/>
        </w:rPr>
        <w:t xml:space="preserve">Led the development and release of new features, aligned with market needs and customer requirements.</w:t>
      </w:r>
    </w:p>
    <w:p>
      <w:pPr>
        <w:pStyle w:val="ListParagraph"/>
        <w:numPr>
          <w:ilvl w:val="0"/>
          <w:numId w:val="2"/>
        </w:numPr>
        <w:spacing w:after="40" w:line="252"/>
      </w:pPr>
      <w:r>
        <w:rPr>
          <w:rFonts w:ascii="Calibri" w:cs="Calibri" w:eastAsia="Calibri" w:hAnsi="Calibri"/>
          <w:color w:val="1F2933"/>
          <w:sz w:val="20"/>
          <w:szCs w:val="20"/>
        </w:rPr>
        <w:t xml:space="preserve">Expanded the customer base through strategic sales initiatives and technical support during customer acquisition.</w:t>
      </w:r>
    </w:p>
    <w:p>
      <w:pPr>
        <w:pStyle w:val="ListParagraph"/>
        <w:numPr>
          <w:ilvl w:val="0"/>
          <w:numId w:val="2"/>
        </w:numPr>
        <w:spacing w:after="40" w:line="252"/>
      </w:pPr>
      <w:r>
        <w:rPr>
          <w:rFonts w:ascii="Calibri" w:cs="Calibri" w:eastAsia="Calibri" w:hAnsi="Calibri"/>
          <w:color w:val="1F2933"/>
          <w:sz w:val="20"/>
          <w:szCs w:val="20"/>
        </w:rPr>
        <w:t xml:space="preserve">Represented Universal Platform at Gartner shows, presenting demonstrations and engaging with industry experts.</w:t>
      </w:r>
    </w:p>
    <w:p>
      <w:pPr>
        <w:pStyle w:val="ListParagraph"/>
        <w:numPr>
          <w:ilvl w:val="0"/>
          <w:numId w:val="2"/>
        </w:numPr>
        <w:spacing w:after="40" w:line="252"/>
      </w:pPr>
      <w:r>
        <w:rPr>
          <w:rFonts w:ascii="Calibri" w:cs="Calibri" w:eastAsia="Calibri" w:hAnsi="Calibri"/>
          <w:color w:val="1F2933"/>
          <w:sz w:val="20"/>
          <w:szCs w:val="20"/>
        </w:rPr>
        <w:t xml:space="preserve">Provided technical guidance and mentorship to the development team.</w:t>
      </w:r>
    </w:p>
    <w:p>
      <w:pPr>
        <w:keepNext/>
        <w:spacing w:after="40" w:line="264"/>
      </w:pPr>
      <w:r>
        <w:rPr>
          <w:rFonts w:ascii="Calibri" w:cs="Calibri" w:eastAsia="Calibri" w:hAnsi="Calibri"/>
          <w:b/>
          <w:bCs/>
          <w:color w:val="1F4E79"/>
          <w:sz w:val="20"/>
          <w:szCs w:val="20"/>
        </w:rPr>
        <w:t xml:space="preserve">Significant achievements</w:t>
      </w:r>
    </w:p>
    <w:p>
      <w:pPr>
        <w:pStyle w:val="ListParagraph"/>
        <w:numPr>
          <w:ilvl w:val="0"/>
          <w:numId w:val="2"/>
        </w:numPr>
        <w:spacing w:after="40" w:line="252"/>
      </w:pPr>
      <w:r>
        <w:rPr>
          <w:rFonts w:ascii="Calibri" w:cs="Calibri" w:eastAsia="Calibri" w:hAnsi="Calibri"/>
          <w:color w:val="1F2933"/>
          <w:sz w:val="20"/>
          <w:szCs w:val="20"/>
        </w:rPr>
        <w:t xml:space="preserve">Expanded the customer base through targeted sales efforts and strategic partnerships.</w:t>
      </w:r>
    </w:p>
    <w:p>
      <w:pPr>
        <w:pStyle w:val="ListParagraph"/>
        <w:numPr>
          <w:ilvl w:val="0"/>
          <w:numId w:val="2"/>
        </w:numPr>
        <w:spacing w:after="40" w:line="252"/>
      </w:pPr>
      <w:r>
        <w:rPr>
          <w:rFonts w:ascii="Calibri" w:cs="Calibri" w:eastAsia="Calibri" w:hAnsi="Calibri"/>
          <w:color w:val="1F2933"/>
          <w:sz w:val="20"/>
          <w:szCs w:val="20"/>
        </w:rPr>
        <w:t xml:space="preserve">Enhanced the platform's features and functionality, increasing customer satisfaction and retention.</w:t>
      </w:r>
    </w:p>
    <w:p>
      <w:pPr>
        <w:pStyle w:val="ListParagraph"/>
        <w:numPr>
          <w:ilvl w:val="0"/>
          <w:numId w:val="2"/>
        </w:numPr>
        <w:spacing w:after="40" w:line="252"/>
      </w:pPr>
      <w:r>
        <w:rPr>
          <w:rFonts w:ascii="Calibri" w:cs="Calibri" w:eastAsia="Calibri" w:hAnsi="Calibri"/>
          <w:color w:val="1F2933"/>
          <w:sz w:val="20"/>
          <w:szCs w:val="20"/>
        </w:rPr>
        <w:t xml:space="preserve">Built strong relationships with Gartner, resulting in positive coverage and the "Cool Vendors in Integration 2015" award.</w:t>
      </w:r>
    </w:p>
    <w:p>
      <w:pPr>
        <w:keepNext/>
        <w:tabs>
          <w:tab w:val="right" w:pos="10106"/>
        </w:tabs>
        <w:spacing w:after="0" w:before="120"/>
      </w:pPr>
      <w:r>
        <w:rPr>
          <w:rFonts w:ascii="Calibri" w:cs="Calibri" w:eastAsia="Calibri" w:hAnsi="Calibri"/>
          <w:b/>
          <w:bCs/>
          <w:color w:val="1F2933"/>
          <w:sz w:val="22"/>
          <w:szCs w:val="22"/>
        </w:rPr>
        <w:t xml:space="preserve">Owner, Director &amp; Founder</w:t>
      </w:r>
      <w:r>
        <w:rPr>
          <w:rFonts w:ascii="Calibri" w:cs="Calibri" w:eastAsia="Calibri" w:hAnsi="Calibri"/>
        </w:rPr>
        <w:t xml:space="preserve">	</w:t>
      </w:r>
      <w:r>
        <w:rPr>
          <w:rFonts w:ascii="Calibri" w:cs="Calibri" w:eastAsia="Calibri" w:hAnsi="Calibri"/>
          <w:b/>
          <w:bCs/>
          <w:color w:val="5B6670"/>
          <w:sz w:val="20"/>
          <w:szCs w:val="20"/>
        </w:rPr>
        <w:t xml:space="preserve">2004 – 2013</w:t>
      </w:r>
    </w:p>
    <w:p>
      <w:pPr>
        <w:keepNext/>
        <w:spacing w:after="50" w:line="264"/>
      </w:pPr>
      <w:r>
        <w:rPr>
          <w:rFonts w:ascii="Calibri" w:cs="Calibri" w:eastAsia="Calibri" w:hAnsi="Calibri"/>
          <w:i/>
          <w:iCs/>
          <w:color w:val="5B6670"/>
          <w:sz w:val="20"/>
          <w:szCs w:val="20"/>
        </w:rPr>
        <w:t xml:space="preserve">omniEffect Pty Ltd  ·  Brisbane</w:t>
      </w:r>
    </w:p>
    <w:p>
      <w:pPr>
        <w:spacing w:after="50" w:line="264"/>
      </w:pPr>
      <w:r>
        <w:rPr>
          <w:rFonts w:ascii="Calibri" w:cs="Calibri" w:eastAsia="Calibri" w:hAnsi="Calibri"/>
          <w:color w:val="1F2933"/>
          <w:sz w:val="20"/>
          <w:szCs w:val="20"/>
        </w:rPr>
        <w:t xml:space="preserve">After Oracle, founded omniEffect as a consultancy providing strategic advice, specialised solutions and bespoke enterprise application development, focused on better end-user experiences and streamlined data integration. Partnered with Microsoft, Oracle, Adobe, DHI and Macquarie Telecom, among others. Clients included Suncorp Metway, CGU Insurance, LogiCamms, MPC Kinetic, Cleanaway, Brisbane City Council, Blue Care and Bundaberg Sugar.</w:t>
      </w:r>
    </w:p>
    <w:p>
      <w:pPr>
        <w:pStyle w:val="ListParagraph"/>
        <w:numPr>
          <w:ilvl w:val="0"/>
          <w:numId w:val="2"/>
        </w:numPr>
        <w:spacing w:after="40" w:line="252"/>
      </w:pPr>
      <w:r>
        <w:rPr>
          <w:rFonts w:ascii="Calibri" w:cs="Calibri" w:eastAsia="Calibri" w:hAnsi="Calibri"/>
          <w:color w:val="1F2933"/>
          <w:sz w:val="20"/>
          <w:szCs w:val="20"/>
        </w:rPr>
        <w:t xml:space="preserve">Set the strategic vision and goals, and ran day-to-day operations, financial management and payroll.</w:t>
      </w:r>
    </w:p>
    <w:p>
      <w:pPr>
        <w:pStyle w:val="ListParagraph"/>
        <w:numPr>
          <w:ilvl w:val="0"/>
          <w:numId w:val="2"/>
        </w:numPr>
        <w:spacing w:after="40" w:line="252"/>
      </w:pPr>
      <w:r>
        <w:rPr>
          <w:rFonts w:ascii="Calibri" w:cs="Calibri" w:eastAsia="Calibri" w:hAnsi="Calibri"/>
          <w:color w:val="1F2933"/>
          <w:sz w:val="20"/>
          <w:szCs w:val="20"/>
        </w:rPr>
        <w:t xml:space="preserve">Provided strategic advice and conducted technical capability reviews for clients.</w:t>
      </w:r>
    </w:p>
    <w:p>
      <w:pPr>
        <w:pStyle w:val="ListParagraph"/>
        <w:numPr>
          <w:ilvl w:val="0"/>
          <w:numId w:val="2"/>
        </w:numPr>
        <w:spacing w:after="40" w:line="252"/>
      </w:pPr>
      <w:r>
        <w:rPr>
          <w:rFonts w:ascii="Calibri" w:cs="Calibri" w:eastAsia="Calibri" w:hAnsi="Calibri"/>
          <w:color w:val="1F2933"/>
          <w:sz w:val="20"/>
          <w:szCs w:val="20"/>
        </w:rPr>
        <w:t xml:space="preserve">Led the creation of new intellectual property, including the Universal Platform.</w:t>
      </w:r>
    </w:p>
    <w:p>
      <w:pPr>
        <w:pStyle w:val="ListParagraph"/>
        <w:numPr>
          <w:ilvl w:val="0"/>
          <w:numId w:val="2"/>
        </w:numPr>
        <w:spacing w:after="40" w:line="252"/>
      </w:pPr>
      <w:r>
        <w:rPr>
          <w:rFonts w:ascii="Calibri" w:cs="Calibri" w:eastAsia="Calibri" w:hAnsi="Calibri"/>
          <w:color w:val="1F2933"/>
          <w:sz w:val="20"/>
          <w:szCs w:val="20"/>
        </w:rPr>
        <w:t xml:space="preserve">Built the company to 15 staff, hiring and managing a team of developers, consultants and contractors and ensuring high-quality project outcomes.</w:t>
      </w:r>
    </w:p>
    <w:p>
      <w:pPr>
        <w:pStyle w:val="ListParagraph"/>
        <w:numPr>
          <w:ilvl w:val="0"/>
          <w:numId w:val="2"/>
        </w:numPr>
        <w:spacing w:after="40" w:line="252"/>
      </w:pPr>
      <w:r>
        <w:rPr>
          <w:rFonts w:ascii="Calibri" w:cs="Calibri" w:eastAsia="Calibri" w:hAnsi="Calibri"/>
          <w:color w:val="1F2933"/>
          <w:sz w:val="20"/>
          <w:szCs w:val="20"/>
        </w:rPr>
        <w:t xml:space="preserve">Engaged with clients to understand their challenges and turn them into effective technology solutions.</w:t>
      </w:r>
    </w:p>
    <w:p>
      <w:pPr>
        <w:pStyle w:val="ListParagraph"/>
        <w:numPr>
          <w:ilvl w:val="0"/>
          <w:numId w:val="2"/>
        </w:numPr>
        <w:spacing w:after="40" w:line="252"/>
      </w:pPr>
      <w:r>
        <w:rPr>
          <w:rFonts w:ascii="Calibri" w:cs="Calibri" w:eastAsia="Calibri" w:hAnsi="Calibri"/>
          <w:color w:val="1F2933"/>
          <w:sz w:val="20"/>
          <w:szCs w:val="20"/>
        </w:rPr>
        <w:t xml:space="preserve">Fostered a culture of innovation and collaboration, encouraging the team to push the boundaries of technology and creativity.</w:t>
      </w:r>
    </w:p>
    <w:p>
      <w:pPr>
        <w:pStyle w:val="ListParagraph"/>
        <w:numPr>
          <w:ilvl w:val="0"/>
          <w:numId w:val="2"/>
        </w:numPr>
        <w:spacing w:after="40" w:line="252"/>
      </w:pPr>
      <w:r>
        <w:rPr>
          <w:rFonts w:ascii="Calibri" w:cs="Calibri" w:eastAsia="Calibri" w:hAnsi="Calibri"/>
          <w:color w:val="1F2933"/>
          <w:sz w:val="20"/>
          <w:szCs w:val="20"/>
        </w:rPr>
        <w:t xml:space="preserve">Oversaw end-to-end delivery of projects, ensuring high-quality outcomes and customer satisfaction.</w:t>
      </w:r>
    </w:p>
    <w:p>
      <w:pPr>
        <w:keepNext/>
        <w:spacing w:after="40" w:line="264"/>
      </w:pPr>
      <w:r>
        <w:rPr>
          <w:rFonts w:ascii="Calibri" w:cs="Calibri" w:eastAsia="Calibri" w:hAnsi="Calibri"/>
          <w:b/>
          <w:bCs/>
          <w:color w:val="1F4E79"/>
          <w:sz w:val="20"/>
          <w:szCs w:val="20"/>
        </w:rPr>
        <w:t xml:space="preserve">Significant achievements</w:t>
      </w:r>
    </w:p>
    <w:p>
      <w:pPr>
        <w:pStyle w:val="ListParagraph"/>
        <w:numPr>
          <w:ilvl w:val="0"/>
          <w:numId w:val="2"/>
        </w:numPr>
        <w:spacing w:after="40" w:line="252"/>
      </w:pPr>
      <w:r>
        <w:rPr>
          <w:rFonts w:ascii="Calibri" w:cs="Calibri" w:eastAsia="Calibri" w:hAnsi="Calibri"/>
          <w:color w:val="1F2933"/>
          <w:sz w:val="20"/>
          <w:szCs w:val="20"/>
        </w:rPr>
        <w:t xml:space="preserve">Suncorp PeopleHub (2008–2012): architect of the HR and payroll data hub for the Suncorp Group consolidation (Suncorp, Vero, Asteron, Promina, AAMI, GIO), part of a $10M+ programme.</w:t>
      </w:r>
    </w:p>
    <w:p>
      <w:pPr>
        <w:pStyle w:val="ListParagraph"/>
        <w:numPr>
          <w:ilvl w:val="1"/>
          <w:numId w:val="2"/>
        </w:numPr>
        <w:spacing w:after="40" w:line="252"/>
      </w:pPr>
      <w:r>
        <w:rPr>
          <w:rFonts w:ascii="Calibri" w:cs="Calibri" w:eastAsia="Calibri" w:hAnsi="Calibri"/>
          <w:color w:val="1F2933"/>
          <w:sz w:val="20"/>
          <w:szCs w:val="20"/>
        </w:rPr>
        <w:t xml:space="preserve">Migrated all target payroll systems across 6 payroll systems, 9 entities and 2 countries, with little to no impact on production.</w:t>
      </w:r>
    </w:p>
    <w:p>
      <w:pPr>
        <w:pStyle w:val="ListParagraph"/>
        <w:numPr>
          <w:ilvl w:val="1"/>
          <w:numId w:val="2"/>
        </w:numPr>
        <w:spacing w:after="40" w:line="252"/>
      </w:pPr>
      <w:r>
        <w:rPr>
          <w:rFonts w:ascii="Calibri" w:cs="Calibri" w:eastAsia="Calibri" w:hAnsi="Calibri"/>
          <w:color w:val="1F2933"/>
          <w:sz w:val="20"/>
          <w:szCs w:val="20"/>
        </w:rPr>
        <w:t xml:space="preserve">Integrated more than 600 upstream and downstream applications over PeopleSoft, Oracle Financials and more than 50 legacy systems.</w:t>
      </w:r>
    </w:p>
    <w:p>
      <w:pPr>
        <w:pStyle w:val="ListParagraph"/>
        <w:numPr>
          <w:ilvl w:val="1"/>
          <w:numId w:val="2"/>
        </w:numPr>
        <w:spacing w:after="40" w:line="252"/>
      </w:pPr>
      <w:r>
        <w:rPr>
          <w:rFonts w:ascii="Calibri" w:cs="Calibri" w:eastAsia="Calibri" w:hAnsi="Calibri"/>
          <w:color w:val="1F2933"/>
          <w:sz w:val="20"/>
          <w:szCs w:val="20"/>
        </w:rPr>
        <w:t xml:space="preserve">Ran continuously in production from 2009. As business owner, negotiated the engagement and was responsible for the on-site team, deliverables and budget.</w:t>
      </w:r>
    </w:p>
    <w:p>
      <w:pPr>
        <w:pStyle w:val="ListParagraph"/>
        <w:numPr>
          <w:ilvl w:val="0"/>
          <w:numId w:val="2"/>
        </w:numPr>
        <w:spacing w:after="40" w:line="252"/>
      </w:pPr>
      <w:r>
        <w:rPr>
          <w:rFonts w:ascii="Calibri" w:cs="Calibri" w:eastAsia="Calibri" w:hAnsi="Calibri"/>
          <w:color w:val="1F2933"/>
          <w:sz w:val="20"/>
          <w:szCs w:val="20"/>
        </w:rPr>
        <w:t xml:space="preserve">MPC Kinetic: automated 70% of procurement for a $700M civil contractor, cutting each transaction from 3–4 weeks to 3–5 days.</w:t>
      </w:r>
    </w:p>
    <w:p>
      <w:pPr>
        <w:pStyle w:val="ListParagraph"/>
        <w:numPr>
          <w:ilvl w:val="0"/>
          <w:numId w:val="2"/>
        </w:numPr>
        <w:spacing w:after="40" w:line="252"/>
      </w:pPr>
      <w:r>
        <w:rPr>
          <w:rFonts w:ascii="Calibri" w:cs="Calibri" w:eastAsia="Calibri" w:hAnsi="Calibri"/>
          <w:color w:val="1F2933"/>
          <w:sz w:val="20"/>
          <w:szCs w:val="20"/>
        </w:rPr>
        <w:t xml:space="preserve">Developed and launched the Universal Platform, an integration platform as a service (iPaaS): more than $3M invested, 10,000 simultaneous users at peak, and a patent (PCT/AU2013/000004, US 11884374). Its IP was acquired by TechConnect in 2013.</w:t>
      </w:r>
    </w:p>
    <w:p>
      <w:pPr>
        <w:pStyle w:val="ListParagraph"/>
        <w:numPr>
          <w:ilvl w:val="0"/>
          <w:numId w:val="2"/>
        </w:numPr>
        <w:spacing w:after="40" w:line="252"/>
      </w:pPr>
      <w:r>
        <w:rPr>
          <w:rFonts w:ascii="Calibri" w:cs="Calibri" w:eastAsia="Calibri" w:hAnsi="Calibri"/>
          <w:color w:val="1F2933"/>
          <w:sz w:val="20"/>
          <w:szCs w:val="20"/>
        </w:rPr>
        <w:t xml:space="preserve">Suncorp InfoAlert: SMS and email weather alerts for Suncorp and GIO policyholders, keyed on policy and postcode.</w:t>
      </w:r>
    </w:p>
    <w:p>
      <w:pPr>
        <w:pStyle w:val="ListParagraph"/>
        <w:numPr>
          <w:ilvl w:val="0"/>
          <w:numId w:val="2"/>
        </w:numPr>
        <w:spacing w:after="40" w:line="252"/>
      </w:pPr>
      <w:r>
        <w:rPr>
          <w:rFonts w:ascii="Calibri" w:cs="Calibri" w:eastAsia="Calibri" w:hAnsi="Calibri"/>
          <w:color w:val="1F2933"/>
          <w:sz w:val="20"/>
          <w:szCs w:val="20"/>
        </w:rPr>
        <w:t xml:space="preserve">Completed more than $2 million in R&amp;D work across nine successful R&amp;D claims.</w:t>
      </w:r>
    </w:p>
    <w:p>
      <w:pPr>
        <w:pStyle w:val="ListParagraph"/>
        <w:numPr>
          <w:ilvl w:val="0"/>
          <w:numId w:val="2"/>
        </w:numPr>
        <w:spacing w:after="40" w:line="252"/>
      </w:pPr>
      <w:r>
        <w:rPr>
          <w:rFonts w:ascii="Calibri" w:cs="Calibri" w:eastAsia="Calibri" w:hAnsi="Calibri"/>
          <w:color w:val="1F2933"/>
          <w:sz w:val="20"/>
          <w:szCs w:val="20"/>
        </w:rPr>
        <w:t xml:space="preserve">Generated $5M+ in consulting and product revenue across banking, manufacturing, utilities, media, communications, ICT, public safety and government.</w:t>
      </w:r>
    </w:p>
    <w:p>
      <w:pPr>
        <w:keepNext/>
        <w:tabs>
          <w:tab w:val="right" w:pos="10106"/>
        </w:tabs>
        <w:spacing w:after="0" w:before="120"/>
      </w:pPr>
      <w:r>
        <w:rPr>
          <w:rFonts w:ascii="Calibri" w:cs="Calibri" w:eastAsia="Calibri" w:hAnsi="Calibri"/>
          <w:b/>
          <w:bCs/>
          <w:color w:val="1F2933"/>
          <w:sz w:val="22"/>
          <w:szCs w:val="22"/>
        </w:rPr>
        <w:t xml:space="preserve">Software Architect</w:t>
      </w:r>
      <w:r>
        <w:rPr>
          <w:rFonts w:ascii="Calibri" w:cs="Calibri" w:eastAsia="Calibri" w:hAnsi="Calibri"/>
        </w:rPr>
        <w:t xml:space="preserve">	</w:t>
      </w:r>
      <w:r>
        <w:rPr>
          <w:rFonts w:ascii="Calibri" w:cs="Calibri" w:eastAsia="Calibri" w:hAnsi="Calibri"/>
          <w:b/>
          <w:bCs/>
          <w:color w:val="5B6670"/>
          <w:sz w:val="20"/>
          <w:szCs w:val="20"/>
        </w:rPr>
        <w:t xml:space="preserve">2000 – 2004</w:t>
      </w:r>
    </w:p>
    <w:p>
      <w:pPr>
        <w:keepNext/>
        <w:spacing w:after="50" w:line="264"/>
      </w:pPr>
      <w:r>
        <w:rPr>
          <w:rFonts w:ascii="Calibri" w:cs="Calibri" w:eastAsia="Calibri" w:hAnsi="Calibri"/>
          <w:i/>
          <w:iCs/>
          <w:color w:val="5B6670"/>
          <w:sz w:val="20"/>
          <w:szCs w:val="20"/>
        </w:rPr>
        <w:t xml:space="preserve">Oracle  ·  Brisbane, with time at Oracle Reading (UK) and Oracle Ireland</w:t>
      </w:r>
    </w:p>
    <w:p>
      <w:pPr>
        <w:spacing w:after="50" w:line="264"/>
      </w:pPr>
      <w:r>
        <w:rPr>
          <w:rFonts w:ascii="Calibri" w:cs="Calibri" w:eastAsia="Calibri" w:hAnsi="Calibri"/>
          <w:color w:val="1F2933"/>
          <w:sz w:val="20"/>
          <w:szCs w:val="20"/>
        </w:rPr>
        <w:t xml:space="preserve">A key figure in the development of Oracle Web ADI (Web Applications Desktop Integrator), which still ships with Oracle E-Business Suite and is used by accountants worldwide in 28+ languages, and instrumental in establishing the Brisbane Oracle Application Development Centre. Promoted and integrated Web ADI with the Oracle E-Business Suite teams in the UK and US, presented regularly at UK Oracle User Groups on Financials, contributed Oracle features, and took part in US architecture and product groups.</w:t>
      </w:r>
    </w:p>
    <w:p>
      <w:pPr>
        <w:pStyle w:val="ListParagraph"/>
        <w:numPr>
          <w:ilvl w:val="0"/>
          <w:numId w:val="2"/>
        </w:numPr>
        <w:spacing w:after="40" w:line="252"/>
      </w:pPr>
      <w:r>
        <w:rPr>
          <w:rFonts w:ascii="Calibri" w:cs="Calibri" w:eastAsia="Calibri" w:hAnsi="Calibri"/>
          <w:color w:val="1F2933"/>
          <w:sz w:val="20"/>
          <w:szCs w:val="20"/>
        </w:rPr>
        <w:t xml:space="preserve">Evangelised Web ADI adoption and presented at UK Oracle User Groups on Financials, Web ADI and Microsoft Office integration.</w:t>
      </w:r>
    </w:p>
    <w:p>
      <w:pPr>
        <w:pStyle w:val="ListParagraph"/>
        <w:numPr>
          <w:ilvl w:val="0"/>
          <w:numId w:val="2"/>
        </w:numPr>
        <w:spacing w:after="40" w:line="252"/>
      </w:pPr>
      <w:r>
        <w:rPr>
          <w:rFonts w:ascii="Calibri" w:cs="Calibri" w:eastAsia="Calibri" w:hAnsi="Calibri"/>
          <w:color w:val="1F2933"/>
          <w:sz w:val="20"/>
          <w:szCs w:val="20"/>
        </w:rPr>
        <w:t xml:space="preserve">Wrote whitepapers on mobile strategy, a common data API and desktop integration.</w:t>
      </w:r>
    </w:p>
    <w:p>
      <w:pPr>
        <w:pStyle w:val="ListParagraph"/>
        <w:numPr>
          <w:ilvl w:val="0"/>
          <w:numId w:val="2"/>
        </w:numPr>
        <w:spacing w:after="40" w:line="252"/>
      </w:pPr>
      <w:r>
        <w:rPr>
          <w:rFonts w:ascii="Calibri" w:cs="Calibri" w:eastAsia="Calibri" w:hAnsi="Calibri"/>
          <w:color w:val="1F2933"/>
          <w:sz w:val="20"/>
          <w:szCs w:val="20"/>
        </w:rPr>
        <w:t xml:space="preserve">Took part in competitive case studies and presented findings at Oracle HQ.</w:t>
      </w:r>
    </w:p>
    <w:p>
      <w:pPr>
        <w:pStyle w:val="ListParagraph"/>
        <w:numPr>
          <w:ilvl w:val="0"/>
          <w:numId w:val="2"/>
        </w:numPr>
        <w:spacing w:after="40" w:line="252"/>
      </w:pPr>
      <w:r>
        <w:rPr>
          <w:rFonts w:ascii="Calibri" w:cs="Calibri" w:eastAsia="Calibri" w:hAnsi="Calibri"/>
          <w:color w:val="1F2933"/>
          <w:sz w:val="20"/>
          <w:szCs w:val="20"/>
        </w:rPr>
        <w:t xml:space="preserve">Worked with clients including the Guardian, Merrill Lynch, Toyota Europe, UPS and Reuters.</w:t>
      </w:r>
    </w:p>
    <w:p>
      <w:pPr>
        <w:pStyle w:val="ListParagraph"/>
        <w:numPr>
          <w:ilvl w:val="0"/>
          <w:numId w:val="2"/>
        </w:numPr>
        <w:spacing w:after="40" w:line="252"/>
      </w:pPr>
      <w:r>
        <w:rPr>
          <w:rFonts w:ascii="Calibri" w:cs="Calibri" w:eastAsia="Calibri" w:hAnsi="Calibri"/>
          <w:color w:val="1F2933"/>
          <w:sz w:val="20"/>
          <w:szCs w:val="20"/>
        </w:rPr>
        <w:t xml:space="preserve">Provided bug queue and development support for the ADC team.</w:t>
      </w:r>
    </w:p>
    <w:p>
      <w:pPr>
        <w:keepNext/>
        <w:spacing w:after="40" w:line="264"/>
      </w:pPr>
      <w:r>
        <w:rPr>
          <w:rFonts w:ascii="Calibri" w:cs="Calibri" w:eastAsia="Calibri" w:hAnsi="Calibri"/>
          <w:b/>
          <w:bCs/>
          <w:color w:val="1F4E79"/>
          <w:sz w:val="20"/>
          <w:szCs w:val="20"/>
        </w:rPr>
        <w:t xml:space="preserve">Significant achievements</w:t>
      </w:r>
    </w:p>
    <w:p>
      <w:pPr>
        <w:pStyle w:val="ListParagraph"/>
        <w:numPr>
          <w:ilvl w:val="0"/>
          <w:numId w:val="2"/>
        </w:numPr>
        <w:spacing w:after="40" w:line="252"/>
      </w:pPr>
      <w:r>
        <w:rPr>
          <w:rFonts w:ascii="Calibri" w:cs="Calibri" w:eastAsia="Calibri" w:hAnsi="Calibri"/>
          <w:color w:val="1F2933"/>
          <w:sz w:val="20"/>
          <w:szCs w:val="20"/>
        </w:rPr>
        <w:t xml:space="preserve">Built the original Web ADI prototypes demonstrated at Oracle Apps-World 2000, the first zero-footprint Excel viewer, and the Viewer Beans framework adopted by Projects and HR.</w:t>
      </w:r>
    </w:p>
    <w:p>
      <w:pPr>
        <w:pStyle w:val="ListParagraph"/>
        <w:numPr>
          <w:ilvl w:val="0"/>
          <w:numId w:val="2"/>
        </w:numPr>
        <w:spacing w:after="40" w:line="252"/>
      </w:pPr>
      <w:r>
        <w:rPr>
          <w:rFonts w:ascii="Calibri" w:cs="Calibri" w:eastAsia="Calibri" w:hAnsi="Calibri"/>
          <w:color w:val="1F2933"/>
          <w:sz w:val="20"/>
          <w:szCs w:val="20"/>
        </w:rPr>
        <w:t xml:space="preserve">Web ADI architecture: used internet standards, the browser DOM and XML to create a ground-breaking solution, an early adoption of technologies that are now standard practice.</w:t>
      </w:r>
    </w:p>
    <w:p>
      <w:pPr>
        <w:pStyle w:val="ListParagraph"/>
        <w:numPr>
          <w:ilvl w:val="0"/>
          <w:numId w:val="2"/>
        </w:numPr>
        <w:spacing w:after="40" w:line="252"/>
      </w:pPr>
      <w:r>
        <w:rPr>
          <w:rFonts w:ascii="Calibri" w:cs="Calibri" w:eastAsia="Calibri" w:hAnsi="Calibri"/>
          <w:color w:val="1F2933"/>
          <w:sz w:val="20"/>
          <w:szCs w:val="20"/>
        </w:rPr>
        <w:t xml:space="preserve">Pioneering migration: moved Oracle ADI from a client-server product with a significant footprint to a web-based solution, embedding browser and XML technology in Microsoft Office to reduce complexity and improve accessibility.</w:t>
      </w:r>
    </w:p>
    <w:p>
      <w:pPr>
        <w:pStyle w:val="ListParagraph"/>
        <w:numPr>
          <w:ilvl w:val="0"/>
          <w:numId w:val="2"/>
        </w:numPr>
        <w:spacing w:after="40" w:line="252"/>
      </w:pPr>
      <w:r>
        <w:rPr>
          <w:rFonts w:ascii="Calibri" w:cs="Calibri" w:eastAsia="Calibri" w:hAnsi="Calibri"/>
          <w:color w:val="1F2933"/>
          <w:sz w:val="20"/>
          <w:szCs w:val="20"/>
        </w:rPr>
        <w:t xml:space="preserve">AJAX: implemented AJAX before it was an established architectural pattern, enabling dynamic, responsive interaction in Web ADI.</w:t>
      </w:r>
    </w:p>
    <w:p>
      <w:pPr>
        <w:pStyle w:val="ListParagraph"/>
        <w:numPr>
          <w:ilvl w:val="0"/>
          <w:numId w:val="2"/>
        </w:numPr>
        <w:spacing w:after="40" w:line="252"/>
      </w:pPr>
      <w:r>
        <w:rPr>
          <w:rFonts w:ascii="Calibri" w:cs="Calibri" w:eastAsia="Calibri" w:hAnsi="Calibri"/>
          <w:color w:val="1F2933"/>
          <w:sz w:val="20"/>
          <w:szCs w:val="20"/>
        </w:rPr>
        <w:t xml:space="preserve">Microsoft Excel: zero-footprint, 100% web deployment replicating General Ledger and Budget bulk upload.</w:t>
      </w:r>
    </w:p>
    <w:p>
      <w:pPr>
        <w:pStyle w:val="ListParagraph"/>
        <w:numPr>
          <w:ilvl w:val="0"/>
          <w:numId w:val="2"/>
        </w:numPr>
        <w:spacing w:after="40" w:line="252"/>
      </w:pPr>
      <w:r>
        <w:rPr>
          <w:rFonts w:ascii="Calibri" w:cs="Calibri" w:eastAsia="Calibri" w:hAnsi="Calibri"/>
          <w:color w:val="1F2933"/>
          <w:sz w:val="20"/>
          <w:szCs w:val="20"/>
        </w:rPr>
        <w:t xml:space="preserve">Team growth and leadership: helped grow the Brisbane ADC team from 3 to more than 40 developers, with projects including the Oracle Health SDK and Student Systems.</w:t>
      </w:r>
    </w:p>
    <w:p>
      <w:pPr>
        <w:keepNext/>
        <w:tabs>
          <w:tab w:val="right" w:pos="10106"/>
        </w:tabs>
        <w:spacing w:after="0" w:before="120"/>
      </w:pPr>
      <w:r>
        <w:rPr>
          <w:rFonts w:ascii="Calibri" w:cs="Calibri" w:eastAsia="Calibri" w:hAnsi="Calibri"/>
          <w:b/>
          <w:bCs/>
          <w:color w:val="1F2933"/>
          <w:sz w:val="22"/>
          <w:szCs w:val="22"/>
        </w:rPr>
        <w:t xml:space="preserve">Enterprise Architect</w:t>
      </w:r>
      <w:r>
        <w:rPr>
          <w:rFonts w:ascii="Calibri" w:cs="Calibri" w:eastAsia="Calibri" w:hAnsi="Calibri"/>
        </w:rPr>
        <w:t xml:space="preserve">	</w:t>
      </w:r>
      <w:r>
        <w:rPr>
          <w:rFonts w:ascii="Calibri" w:cs="Calibri" w:eastAsia="Calibri" w:hAnsi="Calibri"/>
          <w:b/>
          <w:bCs/>
          <w:color w:val="5B6670"/>
          <w:sz w:val="20"/>
          <w:szCs w:val="20"/>
        </w:rPr>
        <w:t xml:space="preserve">1997 – 2000</w:t>
      </w:r>
    </w:p>
    <w:p>
      <w:pPr>
        <w:keepNext/>
        <w:spacing w:after="50" w:line="264"/>
      </w:pPr>
      <w:r>
        <w:rPr>
          <w:rFonts w:ascii="Calibri" w:cs="Calibri" w:eastAsia="Calibri" w:hAnsi="Calibri"/>
          <w:i/>
          <w:iCs/>
          <w:color w:val="5B6670"/>
          <w:sz w:val="20"/>
          <w:szCs w:val="20"/>
        </w:rPr>
        <w:t xml:space="preserve">Oracle  ·  Brisbane</w:t>
      </w:r>
    </w:p>
    <w:p>
      <w:pPr>
        <w:spacing w:after="50" w:line="264"/>
      </w:pPr>
      <w:r>
        <w:rPr>
          <w:rFonts w:ascii="Calibri" w:cs="Calibri" w:eastAsia="Calibri" w:hAnsi="Calibri"/>
          <w:color w:val="1F2933"/>
          <w:sz w:val="20"/>
          <w:szCs w:val="20"/>
        </w:rPr>
        <w:t xml:space="preserve">Delivered solutions for consulting engagements across diverse clients, providing strategic and technical support for implementing and optimising Oracle technologies. Mentored junior consultants in the practice.</w:t>
      </w:r>
    </w:p>
    <w:p>
      <w:pPr>
        <w:keepNext/>
        <w:spacing w:after="40" w:line="264"/>
      </w:pPr>
      <w:r>
        <w:rPr>
          <w:rFonts w:ascii="Calibri" w:cs="Calibri" w:eastAsia="Calibri" w:hAnsi="Calibri"/>
          <w:b/>
          <w:bCs/>
          <w:color w:val="1F4E79"/>
          <w:sz w:val="20"/>
          <w:szCs w:val="20"/>
        </w:rPr>
        <w:t xml:space="preserve">Significant achievements</w:t>
      </w:r>
    </w:p>
    <w:p>
      <w:pPr>
        <w:pStyle w:val="ListParagraph"/>
        <w:numPr>
          <w:ilvl w:val="0"/>
          <w:numId w:val="2"/>
        </w:numPr>
        <w:spacing w:after="40" w:line="252"/>
      </w:pPr>
      <w:r>
        <w:rPr>
          <w:rFonts w:ascii="Calibri" w:cs="Calibri" w:eastAsia="Calibri" w:hAnsi="Calibri"/>
          <w:color w:val="1F2933"/>
          <w:sz w:val="20"/>
          <w:szCs w:val="20"/>
        </w:rPr>
        <w:t xml:space="preserve">Bank of Queensland ($1.2M consulting engagement; Oracle Consultant of the Year, 1999):</w:t>
      </w:r>
    </w:p>
    <w:p>
      <w:pPr>
        <w:pStyle w:val="ListParagraph"/>
        <w:numPr>
          <w:ilvl w:val="1"/>
          <w:numId w:val="2"/>
        </w:numPr>
        <w:spacing w:after="40" w:line="252"/>
      </w:pPr>
      <w:r>
        <w:rPr>
          <w:rFonts w:ascii="Calibri" w:cs="Calibri" w:eastAsia="Calibri" w:hAnsi="Calibri"/>
          <w:color w:val="1F2933"/>
          <w:sz w:val="20"/>
          <w:szCs w:val="20"/>
        </w:rPr>
        <w:t xml:space="preserve">Led multi-system integration using BEA Tuxedo over a WAN.</w:t>
      </w:r>
    </w:p>
    <w:p>
      <w:pPr>
        <w:pStyle w:val="ListParagraph"/>
        <w:numPr>
          <w:ilvl w:val="1"/>
          <w:numId w:val="2"/>
        </w:numPr>
        <w:spacing w:after="40" w:line="252"/>
      </w:pPr>
      <w:r>
        <w:rPr>
          <w:rFonts w:ascii="Calibri" w:cs="Calibri" w:eastAsia="Calibri" w:hAnsi="Calibri"/>
          <w:color w:val="1F2933"/>
          <w:sz w:val="20"/>
          <w:szCs w:val="20"/>
        </w:rPr>
        <w:t xml:space="preserve">Migrated UNISYS SQL Server databases to Oracle 8 with the Oracle DMS tool suite.</w:t>
      </w:r>
    </w:p>
    <w:p>
      <w:pPr>
        <w:pStyle w:val="ListParagraph"/>
        <w:numPr>
          <w:ilvl w:val="1"/>
          <w:numId w:val="2"/>
        </w:numPr>
        <w:spacing w:after="40" w:line="252"/>
      </w:pPr>
      <w:r>
        <w:rPr>
          <w:rFonts w:ascii="Calibri" w:cs="Calibri" w:eastAsia="Calibri" w:hAnsi="Calibri"/>
          <w:color w:val="1F2933"/>
          <w:sz w:val="20"/>
          <w:szCs w:val="20"/>
        </w:rPr>
        <w:t xml:space="preserve">Developed custom PL/SQL parsing utilities and Tuxedo FML programs in C++.</w:t>
      </w:r>
    </w:p>
    <w:p>
      <w:pPr>
        <w:pStyle w:val="ListParagraph"/>
        <w:numPr>
          <w:ilvl w:val="1"/>
          <w:numId w:val="2"/>
        </w:numPr>
        <w:spacing w:after="40" w:line="252"/>
      </w:pPr>
      <w:r>
        <w:rPr>
          <w:rFonts w:ascii="Calibri" w:cs="Calibri" w:eastAsia="Calibri" w:hAnsi="Calibri"/>
          <w:color w:val="1F2933"/>
          <w:sz w:val="20"/>
          <w:szCs w:val="20"/>
        </w:rPr>
        <w:t xml:space="preserve">Managed a team of Oracle Enterprise Architecture practitioners.</w:t>
      </w:r>
    </w:p>
    <w:p>
      <w:pPr>
        <w:pStyle w:val="ListParagraph"/>
        <w:numPr>
          <w:ilvl w:val="1"/>
          <w:numId w:val="2"/>
        </w:numPr>
        <w:spacing w:after="40" w:line="252"/>
      </w:pPr>
      <w:r>
        <w:rPr>
          <w:rFonts w:ascii="Calibri" w:cs="Calibri" w:eastAsia="Calibri" w:hAnsi="Calibri"/>
          <w:color w:val="1F2933"/>
          <w:sz w:val="20"/>
          <w:szCs w:val="20"/>
        </w:rPr>
        <w:t xml:space="preserve">Developed interfaces and integration with Lotus Notes.</w:t>
      </w:r>
    </w:p>
    <w:p>
      <w:pPr>
        <w:pStyle w:val="ListParagraph"/>
        <w:numPr>
          <w:ilvl w:val="1"/>
          <w:numId w:val="2"/>
        </w:numPr>
        <w:spacing w:after="40" w:line="252"/>
      </w:pPr>
      <w:r>
        <w:rPr>
          <w:rFonts w:ascii="Calibri" w:cs="Calibri" w:eastAsia="Calibri" w:hAnsi="Calibri"/>
          <w:color w:val="1F2933"/>
          <w:sz w:val="20"/>
          <w:szCs w:val="20"/>
        </w:rPr>
        <w:t xml:space="preserve">Developed strategy and documentation, and delivered internal training.</w:t>
      </w:r>
    </w:p>
    <w:p>
      <w:pPr>
        <w:pStyle w:val="ListParagraph"/>
        <w:numPr>
          <w:ilvl w:val="1"/>
          <w:numId w:val="2"/>
        </w:numPr>
        <w:spacing w:after="40" w:line="252"/>
      </w:pPr>
      <w:r>
        <w:rPr>
          <w:rFonts w:ascii="Calibri" w:cs="Calibri" w:eastAsia="Calibri" w:hAnsi="Calibri"/>
          <w:color w:val="1F2933"/>
          <w:sz w:val="20"/>
          <w:szCs w:val="20"/>
        </w:rPr>
        <w:t xml:space="preserve">Awarded the Oracle QOOL Club for excellence in 1999.</w:t>
      </w:r>
    </w:p>
    <w:p>
      <w:pPr>
        <w:pStyle w:val="ListParagraph"/>
        <w:numPr>
          <w:ilvl w:val="0"/>
          <w:numId w:val="2"/>
        </w:numPr>
        <w:spacing w:after="40" w:line="252"/>
      </w:pPr>
      <w:r>
        <w:rPr>
          <w:rFonts w:ascii="Calibri" w:cs="Calibri" w:eastAsia="Calibri" w:hAnsi="Calibri"/>
          <w:color w:val="1F2933"/>
          <w:sz w:val="20"/>
          <w:szCs w:val="20"/>
        </w:rPr>
        <w:t xml:space="preserve">Also: Townsville City Council (Project LAPUN), Queensland Health / PRAXA (ERIC Project), Department of Natural Resources, Comalco, Energex, Capelec and Gold Coast City Council (Finance).</w:t>
      </w:r>
    </w:p>
    <w:p>
      <w:pPr>
        <w:keepNext/>
        <w:tabs>
          <w:tab w:val="right" w:pos="10106"/>
        </w:tabs>
        <w:spacing w:after="0" w:before="120"/>
      </w:pPr>
      <w:r>
        <w:rPr>
          <w:rFonts w:ascii="Calibri" w:cs="Calibri" w:eastAsia="Calibri" w:hAnsi="Calibri"/>
          <w:b/>
          <w:bCs/>
          <w:color w:val="1F2933"/>
          <w:sz w:val="22"/>
          <w:szCs w:val="22"/>
        </w:rPr>
        <w:t xml:space="preserve">Senior Developer</w:t>
      </w:r>
      <w:r>
        <w:rPr>
          <w:rFonts w:ascii="Calibri" w:cs="Calibri" w:eastAsia="Calibri" w:hAnsi="Calibri"/>
        </w:rPr>
        <w:t xml:space="preserve">	</w:t>
      </w:r>
      <w:r>
        <w:rPr>
          <w:rFonts w:ascii="Calibri" w:cs="Calibri" w:eastAsia="Calibri" w:hAnsi="Calibri"/>
          <w:b/>
          <w:bCs/>
          <w:color w:val="5B6670"/>
          <w:sz w:val="20"/>
          <w:szCs w:val="20"/>
        </w:rPr>
        <w:t xml:space="preserve">1996 – 1997</w:t>
      </w:r>
    </w:p>
    <w:p>
      <w:pPr>
        <w:keepNext/>
        <w:spacing w:after="50" w:line="264"/>
      </w:pPr>
      <w:r>
        <w:rPr>
          <w:rFonts w:ascii="Calibri" w:cs="Calibri" w:eastAsia="Calibri" w:hAnsi="Calibri"/>
          <w:i/>
          <w:iCs/>
          <w:color w:val="5B6670"/>
          <w:sz w:val="20"/>
          <w:szCs w:val="20"/>
        </w:rPr>
        <w:t xml:space="preserve">G.E.M.M  ·  Gold Coast</w:t>
      </w:r>
    </w:p>
    <w:p>
      <w:pPr>
        <w:spacing w:after="50" w:line="264"/>
      </w:pPr>
      <w:r>
        <w:rPr>
          <w:rFonts w:ascii="Calibri" w:cs="Calibri" w:eastAsia="Calibri" w:hAnsi="Calibri"/>
          <w:color w:val="1F2933"/>
          <w:sz w:val="20"/>
          <w:szCs w:val="20"/>
        </w:rPr>
        <w:t xml:space="preserve">Developed and deployed bespoke applications on Windows NT and Sun Solaris with Oracle Forms 4.5, 5.0 and Forms Server, across multiple releases and patches of the flagship product, Profit, an online inventory and retail system.</w:t>
      </w:r>
    </w:p>
    <w:p>
      <w:pPr>
        <w:pStyle w:val="ListParagraph"/>
        <w:numPr>
          <w:ilvl w:val="0"/>
          <w:numId w:val="2"/>
        </w:numPr>
        <w:spacing w:after="40" w:line="252"/>
      </w:pPr>
      <w:r>
        <w:rPr>
          <w:rFonts w:ascii="Calibri" w:cs="Calibri" w:eastAsia="Calibri" w:hAnsi="Calibri"/>
          <w:color w:val="1F2933"/>
          <w:sz w:val="20"/>
          <w:szCs w:val="20"/>
        </w:rPr>
        <w:t xml:space="preserve">Ran full life-cycle development: functional modelling, ER and database design, requirements, functional specifications, and unit and system test plans.</w:t>
      </w:r>
    </w:p>
    <w:p>
      <w:pPr>
        <w:pStyle w:val="ListParagraph"/>
        <w:numPr>
          <w:ilvl w:val="0"/>
          <w:numId w:val="2"/>
        </w:numPr>
        <w:spacing w:after="40" w:line="252"/>
      </w:pPr>
      <w:r>
        <w:rPr>
          <w:rFonts w:ascii="Calibri" w:cs="Calibri" w:eastAsia="Calibri" w:hAnsi="Calibri"/>
          <w:color w:val="1F2933"/>
          <w:sz w:val="20"/>
          <w:szCs w:val="20"/>
        </w:rPr>
        <w:t xml:space="preserve">Researched the new Oracle Partitioning feature in the Oracle 8 Beta Program, earning a Technical Award from Oracle Australia.</w:t>
      </w:r>
    </w:p>
    <w:p>
      <w:pPr>
        <w:pStyle w:val="ListParagraph"/>
        <w:numPr>
          <w:ilvl w:val="0"/>
          <w:numId w:val="2"/>
        </w:numPr>
        <w:spacing w:after="40" w:line="252"/>
      </w:pPr>
      <w:r>
        <w:rPr>
          <w:rFonts w:ascii="Calibri" w:cs="Calibri" w:eastAsia="Calibri" w:hAnsi="Calibri"/>
          <w:color w:val="1F2933"/>
          <w:sz w:val="20"/>
          <w:szCs w:val="20"/>
        </w:rPr>
        <w:t xml:space="preserve">Tuned performance and developed techniques for very large databases (VLDB), including data warehouses using Oracle Express.</w:t>
      </w:r>
    </w:p>
    <w:p>
      <w:pPr>
        <w:pStyle w:val="ListParagraph"/>
        <w:numPr>
          <w:ilvl w:val="0"/>
          <w:numId w:val="2"/>
        </w:numPr>
        <w:spacing w:after="40" w:line="252"/>
      </w:pPr>
      <w:r>
        <w:rPr>
          <w:rFonts w:ascii="Calibri" w:cs="Calibri" w:eastAsia="Calibri" w:hAnsi="Calibri"/>
          <w:color w:val="1F2933"/>
          <w:sz w:val="20"/>
          <w:szCs w:val="20"/>
        </w:rPr>
        <w:t xml:space="preserve">Helped develop and administer the Australia Post Profit data warehouse on Oracle Express Server.</w:t>
      </w:r>
    </w:p>
    <w:p>
      <w:pPr>
        <w:pStyle w:val="ListParagraph"/>
        <w:numPr>
          <w:ilvl w:val="0"/>
          <w:numId w:val="2"/>
        </w:numPr>
        <w:spacing w:after="40" w:line="252"/>
      </w:pPr>
      <w:r>
        <w:rPr>
          <w:rFonts w:ascii="Calibri" w:cs="Calibri" w:eastAsia="Calibri" w:hAnsi="Calibri"/>
          <w:color w:val="1F2933"/>
          <w:sz w:val="20"/>
          <w:szCs w:val="20"/>
        </w:rPr>
        <w:t xml:space="preserve">Consulted for the Oracle Partner Development Centre on the NATO online inventory system, using Oracle Designer and Developer.</w:t>
      </w:r>
    </w:p>
    <w:p>
      <w:pPr>
        <w:keepNext/>
        <w:tabs>
          <w:tab w:val="right" w:pos="10106"/>
        </w:tabs>
        <w:spacing w:after="0" w:before="120"/>
      </w:pPr>
      <w:r>
        <w:rPr>
          <w:rFonts w:ascii="Calibri" w:cs="Calibri" w:eastAsia="Calibri" w:hAnsi="Calibri"/>
          <w:b/>
          <w:bCs/>
          <w:color w:val="1F2933"/>
          <w:sz w:val="22"/>
          <w:szCs w:val="22"/>
        </w:rPr>
        <w:t xml:space="preserve">Information Officer</w:t>
      </w:r>
      <w:r>
        <w:rPr>
          <w:rFonts w:ascii="Calibri" w:cs="Calibri" w:eastAsia="Calibri" w:hAnsi="Calibri"/>
        </w:rPr>
        <w:t xml:space="preserve">	</w:t>
      </w:r>
      <w:r>
        <w:rPr>
          <w:rFonts w:ascii="Calibri" w:cs="Calibri" w:eastAsia="Calibri" w:hAnsi="Calibri"/>
          <w:b/>
          <w:bCs/>
          <w:color w:val="5B6670"/>
          <w:sz w:val="20"/>
          <w:szCs w:val="20"/>
        </w:rPr>
        <w:t xml:space="preserve">1994 – 1995</w:t>
      </w:r>
    </w:p>
    <w:p>
      <w:pPr>
        <w:keepNext/>
        <w:spacing w:after="50" w:line="264"/>
      </w:pPr>
      <w:r>
        <w:rPr>
          <w:rFonts w:ascii="Calibri" w:cs="Calibri" w:eastAsia="Calibri" w:hAnsi="Calibri"/>
          <w:i/>
          <w:iCs/>
          <w:color w:val="5B6670"/>
          <w:sz w:val="20"/>
          <w:szCs w:val="20"/>
        </w:rPr>
        <w:t xml:space="preserve">Queensland Rural Adjustment Authority  ·  Brisbane</w:t>
      </w:r>
    </w:p>
    <w:p>
      <w:pPr>
        <w:spacing w:after="50" w:line="264"/>
      </w:pPr>
      <w:r>
        <w:rPr>
          <w:rFonts w:ascii="Calibri" w:cs="Calibri" w:eastAsia="Calibri" w:hAnsi="Calibri"/>
          <w:color w:val="1F2933"/>
          <w:sz w:val="20"/>
          <w:szCs w:val="20"/>
        </w:rPr>
        <w:t xml:space="preserve">Managed bespoke applications, data analytics and reporting, supporting more than 60 staff.</w:t>
      </w:r>
    </w:p>
    <w:p>
      <w:pPr>
        <w:pStyle w:val="ListParagraph"/>
        <w:numPr>
          <w:ilvl w:val="0"/>
          <w:numId w:val="2"/>
        </w:numPr>
        <w:spacing w:after="40" w:line="252"/>
      </w:pPr>
      <w:r>
        <w:rPr>
          <w:rFonts w:ascii="Calibri" w:cs="Calibri" w:eastAsia="Calibri" w:hAnsi="Calibri"/>
          <w:color w:val="1F2933"/>
          <w:sz w:val="20"/>
          <w:szCs w:val="20"/>
        </w:rPr>
        <w:t xml:space="preserve">Managed bespoke applications, data analytics and reporting for the organisation.</w:t>
      </w:r>
    </w:p>
    <w:p>
      <w:pPr>
        <w:pStyle w:val="ListParagraph"/>
        <w:numPr>
          <w:ilvl w:val="0"/>
          <w:numId w:val="2"/>
        </w:numPr>
        <w:spacing w:after="40" w:line="252"/>
      </w:pPr>
      <w:r>
        <w:rPr>
          <w:rFonts w:ascii="Calibri" w:cs="Calibri" w:eastAsia="Calibri" w:hAnsi="Calibri"/>
          <w:color w:val="1F2933"/>
          <w:sz w:val="20"/>
          <w:szCs w:val="20"/>
        </w:rPr>
        <w:t xml:space="preserve">Administered Sun Solaris Unix and Oracle Database 7.1.6 infrastructure.</w:t>
      </w:r>
    </w:p>
    <w:p>
      <w:pPr>
        <w:pStyle w:val="ListParagraph"/>
        <w:numPr>
          <w:ilvl w:val="0"/>
          <w:numId w:val="2"/>
        </w:numPr>
        <w:spacing w:after="40" w:line="252"/>
      </w:pPr>
      <w:r>
        <w:rPr>
          <w:rFonts w:ascii="Calibri" w:cs="Calibri" w:eastAsia="Calibri" w:hAnsi="Calibri"/>
          <w:color w:val="1F2933"/>
          <w:sz w:val="20"/>
          <w:szCs w:val="20"/>
        </w:rPr>
        <w:t xml:space="preserve">Supported more than 60 staff with technology systems and reporting.</w:t>
      </w:r>
    </w:p>
    <w:p>
      <w:pPr>
        <w:keepNext/>
        <w:tabs>
          <w:tab w:val="right" w:pos="10106"/>
        </w:tabs>
        <w:spacing w:after="0" w:before="120"/>
      </w:pPr>
      <w:r>
        <w:rPr>
          <w:rFonts w:ascii="Calibri" w:cs="Calibri" w:eastAsia="Calibri" w:hAnsi="Calibri"/>
          <w:b/>
          <w:bCs/>
          <w:color w:val="1F2933"/>
          <w:sz w:val="22"/>
          <w:szCs w:val="22"/>
        </w:rPr>
        <w:t xml:space="preserve">MIS Development Officer</w:t>
      </w:r>
      <w:r>
        <w:rPr>
          <w:rFonts w:ascii="Calibri" w:cs="Calibri" w:eastAsia="Calibri" w:hAnsi="Calibri"/>
        </w:rPr>
        <w:t xml:space="preserve">	</w:t>
      </w:r>
      <w:r>
        <w:rPr>
          <w:rFonts w:ascii="Calibri" w:cs="Calibri" w:eastAsia="Calibri" w:hAnsi="Calibri"/>
          <w:b/>
          <w:bCs/>
          <w:color w:val="5B6670"/>
          <w:sz w:val="20"/>
          <w:szCs w:val="20"/>
        </w:rPr>
        <w:t xml:space="preserve">1993 – 1994</w:t>
      </w:r>
    </w:p>
    <w:p>
      <w:pPr>
        <w:keepNext/>
        <w:spacing w:after="50" w:line="264"/>
      </w:pPr>
      <w:r>
        <w:rPr>
          <w:rFonts w:ascii="Calibri" w:cs="Calibri" w:eastAsia="Calibri" w:hAnsi="Calibri"/>
          <w:i/>
          <w:iCs/>
          <w:color w:val="5B6670"/>
          <w:sz w:val="20"/>
          <w:szCs w:val="20"/>
        </w:rPr>
        <w:t xml:space="preserve">Queensland Industry Development Corporation  ·  Brisbane</w:t>
      </w:r>
    </w:p>
    <w:p>
      <w:pPr>
        <w:spacing w:after="50" w:line="264"/>
      </w:pPr>
      <w:r>
        <w:rPr>
          <w:rFonts w:ascii="Calibri" w:cs="Calibri" w:eastAsia="Calibri" w:hAnsi="Calibri"/>
          <w:color w:val="1F2933"/>
          <w:sz w:val="20"/>
          <w:szCs w:val="20"/>
        </w:rPr>
        <w:t xml:space="preserve">First technology role, developing mainframe and database applications.</w:t>
      </w:r>
    </w:p>
    <w:p>
      <w:pPr>
        <w:pStyle w:val="ListParagraph"/>
        <w:numPr>
          <w:ilvl w:val="0"/>
          <w:numId w:val="2"/>
        </w:numPr>
        <w:spacing w:after="40" w:line="252"/>
      </w:pPr>
      <w:r>
        <w:rPr>
          <w:rFonts w:ascii="Calibri" w:cs="Calibri" w:eastAsia="Calibri" w:hAnsi="Calibri"/>
          <w:color w:val="1F2933"/>
          <w:sz w:val="20"/>
          <w:szCs w:val="20"/>
        </w:rPr>
        <w:t xml:space="preserve">Developed COBOL programs on mainframe systems and Oracle Forms applications.</w:t>
      </w:r>
    </w:p>
    <w:p>
      <w:pPr>
        <w:pStyle w:val="ListParagraph"/>
        <w:numPr>
          <w:ilvl w:val="0"/>
          <w:numId w:val="2"/>
        </w:numPr>
        <w:spacing w:after="40" w:line="252"/>
      </w:pPr>
      <w:r>
        <w:rPr>
          <w:rFonts w:ascii="Calibri" w:cs="Calibri" w:eastAsia="Calibri" w:hAnsi="Calibri"/>
          <w:color w:val="1F2933"/>
          <w:sz w:val="20"/>
          <w:szCs w:val="20"/>
        </w:rPr>
        <w:t xml:space="preserve">Developed an online help desk system, awarded High Distinction as a university project.</w:t>
      </w:r>
    </w:p>
    <w:p>
      <w:pPr>
        <w:pBdr>
          <w:bottom w:val="single" w:color="1F4E79" w:sz="6" w:space="2"/>
        </w:pBdr>
        <w:spacing w:after="80" w:before="200"/>
      </w:pPr>
      <w:r>
        <w:rPr>
          <w:rFonts w:ascii="Calibri" w:cs="Calibri" w:eastAsia="Calibri" w:hAnsi="Calibri"/>
          <w:b/>
          <w:bCs/>
          <w:color w:val="1F4E79"/>
          <w:spacing w:val="30"/>
          <w:sz w:val="21"/>
          <w:szCs w:val="21"/>
        </w:rPr>
        <w:t xml:space="preserve">EDUCATION</w:t>
      </w:r>
    </w:p>
    <w:p>
      <w:pPr>
        <w:spacing w:after="80" w:line="264"/>
      </w:pPr>
      <w:r>
        <w:rPr>
          <w:rFonts w:ascii="Calibri" w:cs="Calibri" w:eastAsia="Calibri" w:hAnsi="Calibri"/>
          <w:color w:val="1F2933"/>
          <w:sz w:val="20"/>
          <w:szCs w:val="20"/>
        </w:rPr>
        <w:t xml:space="preserve">Bachelor of Information Technology, University of Southern Queensland, Toowoomba. Majoring in Commercial Computing, End-User Computing and Computer Science, with a Human Resources minor.</w:t>
      </w:r>
    </w:p>
    <w:p>
      <w:pPr>
        <w:pBdr>
          <w:bottom w:val="single" w:color="1F4E79" w:sz="6" w:space="2"/>
        </w:pBdr>
        <w:spacing w:after="80" w:before="200"/>
      </w:pPr>
      <w:r>
        <w:rPr>
          <w:rFonts w:ascii="Calibri" w:cs="Calibri" w:eastAsia="Calibri" w:hAnsi="Calibri"/>
          <w:b/>
          <w:bCs/>
          <w:color w:val="1F4E79"/>
          <w:spacing w:val="30"/>
          <w:sz w:val="21"/>
          <w:szCs w:val="21"/>
        </w:rPr>
        <w:t xml:space="preserve">PATENT</w:t>
      </w:r>
    </w:p>
    <w:p>
      <w:pPr>
        <w:spacing w:after="80" w:line="264"/>
      </w:pPr>
      <w:r>
        <w:rPr>
          <w:rFonts w:ascii="Calibri" w:cs="Calibri" w:eastAsia="Calibri" w:hAnsi="Calibri"/>
          <w:color w:val="1F2933"/>
          <w:sz w:val="20"/>
          <w:szCs w:val="20"/>
        </w:rPr>
        <w:t xml:space="preserve">Data Management System and Method, US 11884374 (filed 18 December 2011).</w:t>
      </w:r>
    </w:p>
    <w:p>
      <w:pPr>
        <w:pBdr>
          <w:bottom w:val="single" w:color="1F4E79" w:sz="6" w:space="2"/>
        </w:pBdr>
        <w:spacing w:after="80" w:before="200"/>
      </w:pPr>
      <w:r>
        <w:rPr>
          <w:rFonts w:ascii="Calibri" w:cs="Calibri" w:eastAsia="Calibri" w:hAnsi="Calibri"/>
          <w:b/>
          <w:bCs/>
          <w:color w:val="1F4E79"/>
          <w:spacing w:val="30"/>
          <w:sz w:val="21"/>
          <w:szCs w:val="21"/>
        </w:rPr>
        <w:t xml:space="preserve">RECOGNITION</w:t>
      </w:r>
    </w:p>
    <w:p>
      <w:pPr>
        <w:keepNext/>
        <w:spacing w:after="20" w:line="264"/>
      </w:pPr>
      <w:r>
        <w:rPr>
          <w:rFonts w:ascii="Calibri" w:cs="Calibri" w:eastAsia="Calibri" w:hAnsi="Calibri"/>
          <w:b/>
          <w:bCs/>
          <w:color w:val="1F2933"/>
          <w:sz w:val="20"/>
          <w:szCs w:val="20"/>
        </w:rPr>
        <w:t xml:space="preserve">Innovation Award 2022</w:t>
      </w:r>
      <w:r>
        <w:rPr>
          <w:rFonts w:ascii="Calibri" w:cs="Calibri" w:eastAsia="Calibri" w:hAnsi="Calibri"/>
          <w:i/>
          <w:iCs/>
          <w:color w:val="5B6670"/>
          <w:sz w:val="20"/>
          <w:szCs w:val="20"/>
        </w:rPr>
        <w:t xml:space="preserve">  ·  Department of Justice and Attorney-General, Queensland</w:t>
      </w:r>
    </w:p>
    <w:p>
      <w:pPr>
        <w:spacing w:after="80" w:line="264"/>
      </w:pPr>
      <w:r>
        <w:rPr>
          <w:rFonts w:ascii="Calibri" w:cs="Calibri" w:eastAsia="Calibri" w:hAnsi="Calibri"/>
          <w:color w:val="1F2933"/>
          <w:sz w:val="20"/>
          <w:szCs w:val="20"/>
        </w:rPr>
        <w:t xml:space="preserve">Recognised for the novel design and implementation of information sharing with the Courts API, showing outstanding innovation and excellence in solution architecture.</w:t>
      </w:r>
    </w:p>
    <w:p>
      <w:pPr>
        <w:keepNext/>
        <w:spacing w:after="20" w:line="264"/>
      </w:pPr>
      <w:r>
        <w:rPr>
          <w:rFonts w:ascii="Calibri" w:cs="Calibri" w:eastAsia="Calibri" w:hAnsi="Calibri"/>
          <w:b/>
          <w:bCs/>
          <w:color w:val="1F2933"/>
          <w:sz w:val="20"/>
          <w:szCs w:val="20"/>
        </w:rPr>
        <w:t xml:space="preserve">Cool Vendors in Integration 2015</w:t>
      </w:r>
      <w:r>
        <w:rPr>
          <w:rFonts w:ascii="Calibri" w:cs="Calibri" w:eastAsia="Calibri" w:hAnsi="Calibri"/>
          <w:i/>
          <w:iCs/>
          <w:color w:val="5B6670"/>
          <w:sz w:val="20"/>
          <w:szCs w:val="20"/>
        </w:rPr>
        <w:t xml:space="preserve">  ·  Gartner</w:t>
      </w:r>
    </w:p>
    <w:p>
      <w:pPr>
        <w:spacing w:after="80" w:line="264"/>
      </w:pPr>
      <w:r>
        <w:rPr>
          <w:rFonts w:ascii="Calibri" w:cs="Calibri" w:eastAsia="Calibri" w:hAnsi="Calibri"/>
          <w:color w:val="1F2933"/>
          <w:sz w:val="20"/>
          <w:szCs w:val="20"/>
        </w:rPr>
        <w:t xml:space="preserve">Universal Platform, an iPaaS by TechConnect IT Solutions (IP purchased from omniEffect), lets business users connect and visualise data across applications in a single integration environment, with workload scaling, flexible configuration and cloud deployment on AWS and Azure. The award recognised its fit for the flexible, innovative integration needs of digital enterprises.</w:t>
      </w:r>
    </w:p>
    <w:p>
      <w:pPr>
        <w:keepNext/>
        <w:spacing w:after="20" w:line="264"/>
      </w:pPr>
      <w:r>
        <w:rPr>
          <w:rFonts w:ascii="Calibri" w:cs="Calibri" w:eastAsia="Calibri" w:hAnsi="Calibri"/>
          <w:b/>
          <w:bCs/>
          <w:color w:val="1F2933"/>
          <w:sz w:val="20"/>
          <w:szCs w:val="20"/>
        </w:rPr>
        <w:t xml:space="preserve">Oracle QOOL Club award for excellence, 1999</w:t>
      </w:r>
      <w:r>
        <w:rPr>
          <w:rFonts w:ascii="Calibri" w:cs="Calibri" w:eastAsia="Calibri" w:hAnsi="Calibri"/>
          <w:i/>
          <w:iCs/>
          <w:color w:val="5B6670"/>
          <w:sz w:val="20"/>
          <w:szCs w:val="20"/>
        </w:rPr>
        <w:t xml:space="preserve">  ·  Oracle Australia</w:t>
      </w:r>
    </w:p>
    <w:p>
      <w:pPr>
        <w:spacing w:after="80" w:line="264"/>
      </w:pPr>
      <w:r>
        <w:rPr>
          <w:rFonts w:ascii="Calibri" w:cs="Calibri" w:eastAsia="Calibri" w:hAnsi="Calibri"/>
          <w:color w:val="1F2933"/>
          <w:sz w:val="20"/>
          <w:szCs w:val="20"/>
        </w:rPr>
        <w:t xml:space="preserve">For the Bank of Queensland project: multi-system integration using BEA Tuxedo over a WAN, migrating SQL Server databases to Oracle 8, custom PL/SQL parsing utilities, Tuxedo FML programs and Lotus Notes interfaces. Managed the team, optimised Oracle SQL*Net and delivered key components.</w:t>
      </w:r>
    </w:p>
    <w:p>
      <w:pPr>
        <w:keepNext/>
        <w:spacing w:after="20" w:line="264"/>
      </w:pPr>
      <w:r>
        <w:rPr>
          <w:rFonts w:ascii="Calibri" w:cs="Calibri" w:eastAsia="Calibri" w:hAnsi="Calibri"/>
          <w:b/>
          <w:bCs/>
          <w:color w:val="1F2933"/>
          <w:sz w:val="20"/>
          <w:szCs w:val="20"/>
        </w:rPr>
        <w:t xml:space="preserve">Technical Award, 1997</w:t>
      </w:r>
      <w:r>
        <w:rPr>
          <w:rFonts w:ascii="Calibri" w:cs="Calibri" w:eastAsia="Calibri" w:hAnsi="Calibri"/>
          <w:i/>
          <w:iCs/>
          <w:color w:val="5B6670"/>
          <w:sz w:val="20"/>
          <w:szCs w:val="20"/>
        </w:rPr>
        <w:t xml:space="preserve">  ·  Oracle Australia</w:t>
      </w:r>
    </w:p>
    <w:p>
      <w:pPr>
        <w:spacing w:after="80" w:line="264"/>
      </w:pPr>
      <w:r>
        <w:rPr>
          <w:rFonts w:ascii="Calibri" w:cs="Calibri" w:eastAsia="Calibri" w:hAnsi="Calibri"/>
          <w:color w:val="1F2933"/>
          <w:sz w:val="20"/>
          <w:szCs w:val="20"/>
        </w:rPr>
        <w:t xml:space="preserve">For research into the new Oracle Partitioning feature in the Oracle 8 Beta Program.</w:t>
      </w:r>
    </w:p>
    <w:p>
      <w:pPr>
        <w:pBdr>
          <w:bottom w:val="single" w:color="1F4E79" w:sz="6" w:space="2"/>
        </w:pBdr>
        <w:spacing w:after="80" w:before="200"/>
      </w:pPr>
      <w:r>
        <w:rPr>
          <w:rFonts w:ascii="Calibri" w:cs="Calibri" w:eastAsia="Calibri" w:hAnsi="Calibri"/>
          <w:b/>
          <w:bCs/>
          <w:color w:val="1F4E79"/>
          <w:spacing w:val="30"/>
          <w:sz w:val="21"/>
          <w:szCs w:val="21"/>
        </w:rPr>
        <w:t xml:space="preserve">THOUGHT LEADERSHIP AND PROJECTS</w:t>
      </w:r>
    </w:p>
    <w:p>
      <w:pPr>
        <w:keepNext/>
        <w:spacing w:after="20" w:line="264"/>
      </w:pPr>
      <w:r>
        <w:rPr>
          <w:rFonts w:ascii="Calibri" w:cs="Calibri" w:eastAsia="Calibri" w:hAnsi="Calibri"/>
          <w:b/>
          <w:bCs/>
          <w:color w:val="1F2933"/>
          <w:sz w:val="20"/>
          <w:szCs w:val="20"/>
        </w:rPr>
        <w:t xml:space="preserve">Push Manifesto</w:t>
      </w:r>
      <w:r>
        <w:rPr>
          <w:rFonts w:ascii="Calibri" w:cs="Calibri" w:eastAsia="Calibri" w:hAnsi="Calibri"/>
          <w:color w:val="5B6670"/>
          <w:sz w:val="20"/>
          <w:szCs w:val="20"/>
        </w:rPr>
        <w:t xml:space="preserve">  ·  </w:t>
      </w:r>
      <w:hyperlink w:history="1" r:id="rIdoaecpa5a8caibpwncwne1">
        <w:r>
          <w:rPr>
            <w:rFonts w:ascii="Calibri" w:cs="Calibri" w:eastAsia="Calibri" w:hAnsi="Calibri"/>
            <w:color w:val="1F4E79"/>
            <w:sz w:val="20"/>
            <w:szCs w:val="20"/>
            <w:u w:val="single"/>
          </w:rPr>
          <w:t xml:space="preserve">pushmanifesto.org</w:t>
        </w:r>
      </w:hyperlink>
    </w:p>
    <w:p>
      <w:pPr>
        <w:spacing w:after="80" w:line="264"/>
      </w:pPr>
      <w:r>
        <w:rPr>
          <w:rFonts w:ascii="Calibri" w:cs="Calibri" w:eastAsia="Calibri" w:hAnsi="Calibri"/>
          <w:color w:val="1F2933"/>
          <w:sz w:val="20"/>
          <w:szCs w:val="20"/>
        </w:rPr>
        <w:t xml:space="preserve">My blog and the home of the Push Manifesto, the principles I work by for innovation and progress. I publish essays on delivery and AI there, plus open guides on how I work: project architecture, writing with AI, thinking tools for getting unstuck, reading data, people and strategy.</w:t>
      </w:r>
    </w:p>
    <w:p>
      <w:pPr>
        <w:keepNext/>
        <w:spacing w:after="20" w:line="264"/>
      </w:pPr>
      <w:r>
        <w:rPr>
          <w:rFonts w:ascii="Calibri" w:cs="Calibri" w:eastAsia="Calibri" w:hAnsi="Calibri"/>
          <w:b/>
          <w:bCs/>
          <w:color w:val="1F2933"/>
          <w:sz w:val="20"/>
          <w:szCs w:val="20"/>
        </w:rPr>
        <w:t xml:space="preserve">Space Welders podcast</w:t>
      </w:r>
      <w:r>
        <w:rPr>
          <w:rFonts w:ascii="Calibri" w:cs="Calibri" w:eastAsia="Calibri" w:hAnsi="Calibri"/>
          <w:color w:val="5B6670"/>
          <w:sz w:val="20"/>
          <w:szCs w:val="20"/>
        </w:rPr>
        <w:t xml:space="preserve">  ·  </w:t>
      </w:r>
      <w:hyperlink w:history="1" r:id="rIdnxoatxdsk_y4wt31mecqs">
        <w:r>
          <w:rPr>
            <w:rFonts w:ascii="Calibri" w:cs="Calibri" w:eastAsia="Calibri" w:hAnsi="Calibri"/>
            <w:color w:val="1F4E79"/>
            <w:sz w:val="20"/>
            <w:szCs w:val="20"/>
            <w:u w:val="single"/>
          </w:rPr>
          <w:t xml:space="preserve">spacewelders.com</w:t>
        </w:r>
      </w:hyperlink>
    </w:p>
    <w:p>
      <w:pPr>
        <w:spacing w:after="80" w:line="264"/>
      </w:pPr>
      <w:r>
        <w:rPr>
          <w:rFonts w:ascii="Calibri" w:cs="Calibri" w:eastAsia="Calibri" w:hAnsi="Calibri"/>
          <w:color w:val="1F2933"/>
          <w:sz w:val="20"/>
          <w:szCs w:val="20"/>
        </w:rPr>
        <w:t xml:space="preserve">Co-host of Space Welders, a weekly technology, programming and science podcast: 91 episodes from 2015 to 2017, placed in the top three at the Australian Podcast Awards.</w:t>
      </w:r>
    </w:p>
    <w:p>
      <w:pPr>
        <w:keepNext/>
        <w:spacing w:after="20" w:line="264"/>
      </w:pPr>
      <w:r>
        <w:rPr>
          <w:rFonts w:ascii="Calibri" w:cs="Calibri" w:eastAsia="Calibri" w:hAnsi="Calibri"/>
          <w:b/>
          <w:bCs/>
          <w:color w:val="1F2933"/>
          <w:sz w:val="20"/>
          <w:szCs w:val="20"/>
        </w:rPr>
        <w:t xml:space="preserve">Therapy Assistant</w:t>
      </w:r>
      <w:r>
        <w:rPr>
          <w:rFonts w:ascii="Calibri" w:cs="Calibri" w:eastAsia="Calibri" w:hAnsi="Calibri"/>
          <w:color w:val="5B6670"/>
          <w:sz w:val="20"/>
          <w:szCs w:val="20"/>
        </w:rPr>
        <w:t xml:space="preserve">  ·  </w:t>
      </w:r>
      <w:hyperlink w:history="1" r:id="rIdykrsfl93qy-0be8bh-nw3">
        <w:r>
          <w:rPr>
            <w:rFonts w:ascii="Calibri" w:cs="Calibri" w:eastAsia="Calibri" w:hAnsi="Calibri"/>
            <w:color w:val="1F4E79"/>
            <w:sz w:val="20"/>
            <w:szCs w:val="20"/>
            <w:u w:val="single"/>
          </w:rPr>
          <w:t xml:space="preserve">wisejnrs.net/blog/therapy-assistant</w:t>
        </w:r>
      </w:hyperlink>
    </w:p>
    <w:p>
      <w:pPr>
        <w:spacing w:after="80" w:line="264"/>
      </w:pPr>
      <w:r>
        <w:rPr>
          <w:rFonts w:ascii="Calibri" w:cs="Calibri" w:eastAsia="Calibri" w:hAnsi="Calibri"/>
          <w:color w:val="1F2933"/>
          <w:sz w:val="20"/>
          <w:szCs w:val="20"/>
        </w:rPr>
        <w:t xml:space="preserve">A worked example of how I build with AI: a self-hosted, privacy-first practice management platform for mental health professionals, with AI in every workflow. It writes structured session notes, answers from the practice's own clinical guidelines, and installs in one click. I built it solo in eight weekends with Claude Code on a Claude Max plan; it is now in beta.</w:t>
      </w:r>
    </w:p>
    <w:p>
      <w:pPr>
        <w:keepNext/>
        <w:spacing w:after="20" w:line="264"/>
      </w:pPr>
      <w:r>
        <w:rPr>
          <w:rFonts w:ascii="Calibri" w:cs="Calibri" w:eastAsia="Calibri" w:hAnsi="Calibri"/>
          <w:b/>
          <w:bCs/>
          <w:color w:val="1F2933"/>
          <w:sz w:val="20"/>
          <w:szCs w:val="20"/>
        </w:rPr>
        <w:t xml:space="preserve">WiseJNRS</w:t>
      </w:r>
      <w:r>
        <w:rPr>
          <w:rFonts w:ascii="Calibri" w:cs="Calibri" w:eastAsia="Calibri" w:hAnsi="Calibri"/>
          <w:color w:val="5B6670"/>
          <w:sz w:val="20"/>
          <w:szCs w:val="20"/>
        </w:rPr>
        <w:t xml:space="preserve">  ·  </w:t>
      </w:r>
      <w:hyperlink w:history="1" r:id="rIdigixicpgsjhkgsmwmm8zs">
        <w:r>
          <w:rPr>
            <w:rFonts w:ascii="Calibri" w:cs="Calibri" w:eastAsia="Calibri" w:hAnsi="Calibri"/>
            <w:color w:val="1F4E79"/>
            <w:sz w:val="20"/>
            <w:szCs w:val="20"/>
            <w:u w:val="single"/>
          </w:rPr>
          <w:t xml:space="preserve">wisejnrs.net</w:t>
        </w:r>
      </w:hyperlink>
    </w:p>
    <w:p>
      <w:pPr>
        <w:spacing w:after="80" w:line="264"/>
      </w:pPr>
      <w:r>
        <w:rPr>
          <w:rFonts w:ascii="Calibri" w:cs="Calibri" w:eastAsia="Calibri" w:hAnsi="Calibri"/>
          <w:color w:val="1F2933"/>
          <w:sz w:val="20"/>
          <w:szCs w:val="20"/>
        </w:rPr>
        <w:t xml:space="preserve">Founder and builder of WiseJNRS, a family technology and music studio: original music, and native apps for iPhone, Apple Watch, Apple TV and CarPlay on the App Store.</w:t>
      </w:r>
    </w:p>
    <w:p>
      <w:pPr>
        <w:pBdr>
          <w:bottom w:val="single" w:color="1F4E79" w:sz="6" w:space="2"/>
        </w:pBdr>
        <w:spacing w:after="80" w:before="200"/>
      </w:pPr>
      <w:r>
        <w:rPr>
          <w:rFonts w:ascii="Calibri" w:cs="Calibri" w:eastAsia="Calibri" w:hAnsi="Calibri"/>
          <w:b/>
          <w:bCs/>
          <w:color w:val="1F4E79"/>
          <w:spacing w:val="30"/>
          <w:sz w:val="21"/>
          <w:szCs w:val="21"/>
        </w:rPr>
        <w:t xml:space="preserve">REFEREES</w:t>
      </w:r>
    </w:p>
    <w:p>
      <w:pPr>
        <w:spacing w:after="80" w:line="264"/>
      </w:pPr>
      <w:r>
        <w:rPr>
          <w:rFonts w:ascii="Calibri" w:cs="Calibri" w:eastAsia="Calibri" w:hAnsi="Calibri"/>
          <w:color w:val="1F2933"/>
          <w:sz w:val="20"/>
          <w:szCs w:val="20"/>
        </w:rPr>
        <w:t xml:space="preserve">Available on request.</w:t>
      </w:r>
    </w:p>
    <w:sectPr>
      <w:footerReference w:type="default" r:id="rId6"/>
      <w:pgSz w:w="11906" w:h="16838" w:orient="portrait"/>
      <w:pgMar w:top="800" w:right="900" w:bottom="8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5B6670"/>
        <w:sz w:val="17"/>
        <w:szCs w:val="17"/>
      </w:rPr>
      <w:t xml:space="preserve">Michael Wise  ·  Page </w:t>
    </w:r>
    <w:r>
      <w:rPr>
        <w:rFonts w:ascii="Calibri" w:cs="Calibri" w:eastAsia="Calibri" w:hAnsi="Calibri"/>
        <w:color w:val="5B6670"/>
        <w:sz w:val="17"/>
        <w:szCs w:val="17"/>
      </w:rPr>
      <w:fldChar w:fldCharType="begin"/>
      <w:instrText xml:space="preserve">PAGE</w:instrText>
      <w:fldChar w:fldCharType="separate"/>
      <w:fldChar w:fldCharType="end"/>
    </w:r>
    <w:r>
      <w:rPr>
        <w:rFonts w:ascii="Calibri" w:cs="Calibri" w:eastAsia="Calibri" w:hAnsi="Calibri"/>
        <w:color w:val="5B6670"/>
        <w:sz w:val="17"/>
        <w:szCs w:val="17"/>
      </w:rPr>
      <w:t xml:space="preserve"> of </w:t>
    </w:r>
    <w:r>
      <w:rPr>
        <w:rFonts w:ascii="Calibri" w:cs="Calibri" w:eastAsia="Calibri" w:hAnsi="Calibri"/>
        <w:color w:val="5B6670"/>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rPr>
        <w:color w:val="1F4E79"/>
      </w:rPr>
    </w:lvl>
    <w:lvl w:ilvl="1" w:tentative="1">
      <w:start w:val="1"/>
      <w:numFmt w:val="bullet"/>
      <w:lvlText w:val="–"/>
      <w:lvlJc w:val="left"/>
      <w:pPr>
        <w:ind w:left="640" w:hanging="220"/>
      </w:pPr>
      <w:rPr>
        <w:color w:val="5B667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ue4r0nuxrualijvnngkv3" Type="http://schemas.openxmlformats.org/officeDocument/2006/relationships/hyperlink" Target="https://www.linkedin.com/in/michaelleahywise" TargetMode="External"/><Relationship Id="rIdeo-3esy4z8r1lnacwlvzm" Type="http://schemas.openxmlformats.org/officeDocument/2006/relationships/hyperlink" Target="https://wisejnrs.net/michael-wise" TargetMode="External"/><Relationship Id="rIdowp599zqxokcj7qe7ii4s" Type="http://schemas.openxmlformats.org/officeDocument/2006/relationships/hyperlink" Target="https://wisejnrs.net/michael-wise/trilogy-workspaces" TargetMode="External"/><Relationship Id="rIdoaecpa5a8caibpwncwne1" Type="http://schemas.openxmlformats.org/officeDocument/2006/relationships/hyperlink" Target="https://www.pushmanifesto.org" TargetMode="External"/><Relationship Id="rIdnxoatxdsk_y4wt31mecqs" Type="http://schemas.openxmlformats.org/officeDocument/2006/relationships/hyperlink" Target="https://www.spacewelders.com" TargetMode="External"/><Relationship Id="rIdykrsfl93qy-0be8bh-nw3" Type="http://schemas.openxmlformats.org/officeDocument/2006/relationships/hyperlink" Target="https://wisejnrs.net/blog/therapy-assistant" TargetMode="External"/><Relationship Id="rIdigixicpgsjhkgsmwmm8zs" Type="http://schemas.openxmlformats.org/officeDocument/2006/relationships/hyperlink" Target="https://wisejnrs.net"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Wise — Resume</dc:title>
  <dc:creator>Michael Wise</dc:creator>
  <cp:lastModifiedBy>Un-named</cp:lastModifiedBy>
  <cp:revision>1</cp:revision>
  <dcterms:created xsi:type="dcterms:W3CDTF">2026-10-13T03:51:31.360Z</dcterms:created>
  <dcterms:modified xsi:type="dcterms:W3CDTF">2026-10-13T03:51:31.360Z</dcterms:modified>
</cp:coreProperties>
</file>

<file path=docProps/custom.xml><?xml version="1.0" encoding="utf-8"?>
<Properties xmlns="http://schemas.openxmlformats.org/officeDocument/2006/custom-properties" xmlns:vt="http://schemas.openxmlformats.org/officeDocument/2006/docPropsVTypes"/>
</file>